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FEBE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</w:p>
    <w:p w14:paraId="4AA896EA" w14:textId="0FB33B25" w:rsidR="00FA11BF" w:rsidRPr="00EF7589" w:rsidRDefault="004A6D51" w:rsidP="004A6D51">
      <w:pPr>
        <w:keepNext/>
        <w:spacing w:before="120" w:after="120"/>
        <w:jc w:val="right"/>
        <w:rPr>
          <w:rFonts w:ascii="Garamond" w:hAnsi="Garamond" w:cs="Arial"/>
          <w:color w:val="000000"/>
          <w:sz w:val="28"/>
          <w:szCs w:val="28"/>
          <w:u w:val="single"/>
          <w:lang w:eastAsia="en-US"/>
        </w:rPr>
      </w:pPr>
      <w:r w:rsidRPr="00EF7589">
        <w:rPr>
          <w:rFonts w:ascii="Garamond" w:hAnsi="Garamond" w:cs="Arial"/>
          <w:color w:val="000000"/>
          <w:sz w:val="28"/>
          <w:szCs w:val="28"/>
          <w:u w:val="single"/>
          <w:lang w:eastAsia="en-US"/>
        </w:rPr>
        <w:t>Elaborato 13</w:t>
      </w:r>
    </w:p>
    <w:p w14:paraId="40B26B52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50B1A907" w14:textId="77777777" w:rsidR="004A6D51" w:rsidRDefault="004A6D51" w:rsidP="004A6D51">
      <w:pPr>
        <w:keepNext/>
        <w:spacing w:before="120" w:after="120"/>
        <w:jc w:val="center"/>
        <w:rPr>
          <w:rFonts w:ascii="Garamond" w:eastAsia="Times New Roman" w:hAnsi="Garamond" w:cs="Calibri"/>
          <w:b/>
          <w:sz w:val="36"/>
          <w:szCs w:val="36"/>
          <w:lang w:eastAsia="en-US"/>
        </w:rPr>
      </w:pPr>
    </w:p>
    <w:p w14:paraId="0F8A0B4E" w14:textId="69F0A9DE" w:rsidR="004A6D51" w:rsidRPr="004A6D51" w:rsidRDefault="004A6D51" w:rsidP="004A6D51">
      <w:pPr>
        <w:keepNext/>
        <w:spacing w:before="120" w:after="120"/>
        <w:jc w:val="center"/>
        <w:rPr>
          <w:rFonts w:ascii="Garamond" w:eastAsia="Times New Roman" w:hAnsi="Garamond" w:cs="Calibri"/>
          <w:b/>
          <w:sz w:val="36"/>
          <w:szCs w:val="36"/>
          <w:lang w:eastAsia="en-US"/>
        </w:rPr>
      </w:pPr>
      <w:r w:rsidRPr="004A6D51">
        <w:rPr>
          <w:rFonts w:ascii="Garamond" w:eastAsia="Times New Roman" w:hAnsi="Garamond" w:cs="Calibri"/>
          <w:b/>
          <w:sz w:val="36"/>
          <w:szCs w:val="36"/>
          <w:lang w:eastAsia="en-US"/>
        </w:rPr>
        <w:t>Procedura telematica aperta per l’affidamento del servizio di sorveglianza archeologica con il criterio dell’offerta economicamente più vantaggiosa sulla base del miglior rapporto qualità/prezzo</w:t>
      </w:r>
    </w:p>
    <w:p w14:paraId="31473DFE" w14:textId="77777777" w:rsidR="00936599" w:rsidRPr="00936599" w:rsidRDefault="00936599" w:rsidP="00936599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31686E94" w14:textId="77777777" w:rsidR="006143C4" w:rsidRPr="006143C4" w:rsidRDefault="006143C4" w:rsidP="006143C4">
      <w:pPr>
        <w:keepNext/>
        <w:widowControl w:val="0"/>
        <w:spacing w:before="0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6143C4">
        <w:rPr>
          <w:rFonts w:ascii="Palatino Linotype" w:eastAsia="Times New Roman" w:hAnsi="Palatino Linotype"/>
          <w:b/>
          <w:sz w:val="24"/>
          <w:szCs w:val="24"/>
        </w:rPr>
        <w:t>CUP: G89J04000040001 – CIG: 85245801F5</w:t>
      </w:r>
    </w:p>
    <w:p w14:paraId="0E66F4B1" w14:textId="77777777" w:rsidR="006143C4" w:rsidRPr="006143C4" w:rsidRDefault="006143C4" w:rsidP="006143C4">
      <w:pPr>
        <w:spacing w:before="0"/>
        <w:jc w:val="center"/>
        <w:rPr>
          <w:rFonts w:ascii="Palatino Linotype" w:eastAsia="Times New Roman" w:hAnsi="Palatino Linotype"/>
          <w:b/>
          <w:sz w:val="24"/>
          <w:szCs w:val="24"/>
        </w:rPr>
      </w:pPr>
    </w:p>
    <w:p w14:paraId="1EC5E45F" w14:textId="77777777" w:rsidR="006143C4" w:rsidRPr="006143C4" w:rsidRDefault="006143C4" w:rsidP="006143C4">
      <w:pPr>
        <w:spacing w:before="0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6143C4">
        <w:rPr>
          <w:rFonts w:ascii="Palatino Linotype" w:eastAsia="Times New Roman" w:hAnsi="Palatino Linotype"/>
          <w:b/>
          <w:sz w:val="24"/>
          <w:szCs w:val="24"/>
        </w:rPr>
        <w:t>SIMOG – GARA N. 7954354</w:t>
      </w:r>
    </w:p>
    <w:p w14:paraId="793301CF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34D95A9C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1175E89E" w14:textId="77777777" w:rsidR="00EF27E1" w:rsidRPr="00EF27E1" w:rsidRDefault="00EF27E1" w:rsidP="00EF27E1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  <w:r w:rsidRPr="00EF27E1"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t>DICHIARAZIONI INTEGRATIVE AL DGUE</w:t>
      </w:r>
    </w:p>
    <w:p w14:paraId="7369B5FC" w14:textId="77777777" w:rsidR="00FA11BF" w:rsidRPr="00FA11BF" w:rsidRDefault="00EF27E1" w:rsidP="00EF27E1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r w:rsidRPr="00EF27E1"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t>AI SENSI DEL D.P.R 445/2000</w:t>
      </w:r>
    </w:p>
    <w:p w14:paraId="3977746A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</w:p>
    <w:p w14:paraId="14FA3B55" w14:textId="77777777" w:rsidR="00FA11BF" w:rsidRPr="00FA11BF" w:rsidRDefault="00FA11BF" w:rsidP="00FA11BF">
      <w:pPr>
        <w:widowControl w:val="0"/>
        <w:spacing w:after="60" w:line="276" w:lineRule="auto"/>
        <w:rPr>
          <w:rFonts w:ascii="Garamond" w:eastAsia="Times New Roman" w:hAnsi="Garamond"/>
          <w:b/>
          <w:sz w:val="36"/>
          <w:szCs w:val="36"/>
        </w:rPr>
      </w:pPr>
    </w:p>
    <w:p w14:paraId="5EC2F109" w14:textId="77777777" w:rsidR="00EF27E1" w:rsidRPr="00F05DAE" w:rsidRDefault="00C76E8B" w:rsidP="00EF27E1">
      <w:pPr>
        <w:autoSpaceDE w:val="0"/>
        <w:autoSpaceDN w:val="0"/>
        <w:adjustRightInd w:val="0"/>
        <w:ind w:left="4248" w:firstLine="708"/>
        <w:rPr>
          <w:rFonts w:ascii="Garamond" w:hAnsi="Garamond" w:cs="Arial"/>
          <w:sz w:val="24"/>
          <w:szCs w:val="24"/>
        </w:rPr>
      </w:pPr>
      <w:r w:rsidRPr="007A22DB">
        <w:br w:type="page"/>
      </w:r>
      <w:bookmarkEnd w:id="0"/>
      <w:bookmarkEnd w:id="1"/>
      <w:bookmarkEnd w:id="2"/>
      <w:r w:rsidR="00EF27E1" w:rsidRPr="00F05DAE">
        <w:rPr>
          <w:rFonts w:ascii="Garamond" w:hAnsi="Garamond" w:cs="Arial"/>
          <w:sz w:val="24"/>
          <w:szCs w:val="24"/>
        </w:rPr>
        <w:lastRenderedPageBreak/>
        <w:t>Spett.le REGIONE BASILICATA</w:t>
      </w:r>
    </w:p>
    <w:p w14:paraId="77A5D935" w14:textId="77777777" w:rsidR="00EF27E1" w:rsidRPr="00F05DAE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4"/>
          <w:szCs w:val="24"/>
        </w:rPr>
      </w:pPr>
      <w:r w:rsidRPr="00F05DAE">
        <w:rPr>
          <w:rFonts w:ascii="Garamond" w:hAnsi="Garamond" w:cs="Arial"/>
          <w:sz w:val="24"/>
          <w:szCs w:val="24"/>
        </w:rPr>
        <w:t>Dipartimento Stazione Unica Appaltante</w:t>
      </w:r>
    </w:p>
    <w:p w14:paraId="308AB885" w14:textId="5F396E2B" w:rsidR="00EF27E1" w:rsidRPr="00F05DAE" w:rsidRDefault="00BD4C0C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Ufficio Appalti Servizi e Forniture</w:t>
      </w:r>
    </w:p>
    <w:p w14:paraId="54D5A04E" w14:textId="77777777" w:rsidR="00EF27E1" w:rsidRPr="00F05DAE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4"/>
          <w:szCs w:val="24"/>
        </w:rPr>
      </w:pPr>
      <w:r w:rsidRPr="00F05DAE">
        <w:rPr>
          <w:rFonts w:ascii="Garamond" w:hAnsi="Garamond" w:cs="Arial"/>
          <w:sz w:val="24"/>
          <w:szCs w:val="24"/>
        </w:rPr>
        <w:t>Via Vincenzo Verrastro, 4</w:t>
      </w:r>
    </w:p>
    <w:p w14:paraId="2273AFF2" w14:textId="77777777" w:rsidR="00EF27E1" w:rsidRPr="00F05DAE" w:rsidRDefault="00EF27E1" w:rsidP="00EF27E1">
      <w:pPr>
        <w:autoSpaceDE w:val="0"/>
        <w:autoSpaceDN w:val="0"/>
        <w:adjustRightInd w:val="0"/>
        <w:ind w:left="4956" w:firstLine="708"/>
        <w:rPr>
          <w:rFonts w:ascii="Garamond" w:hAnsi="Garamond" w:cs="Arial"/>
          <w:sz w:val="24"/>
          <w:szCs w:val="24"/>
          <w:u w:val="single"/>
        </w:rPr>
      </w:pPr>
      <w:r w:rsidRPr="00F05DAE">
        <w:rPr>
          <w:rFonts w:ascii="Garamond" w:hAnsi="Garamond" w:cs="Arial"/>
          <w:sz w:val="24"/>
          <w:szCs w:val="24"/>
          <w:u w:val="single"/>
        </w:rPr>
        <w:t>85100 – POTENZA</w:t>
      </w:r>
    </w:p>
    <w:p w14:paraId="4B31A810" w14:textId="77777777" w:rsidR="00D7296F" w:rsidRPr="00F05DAE" w:rsidRDefault="00D7296F" w:rsidP="00D7296F">
      <w:pPr>
        <w:pStyle w:val="Style12"/>
        <w:widowControl/>
        <w:spacing w:line="240" w:lineRule="auto"/>
        <w:ind w:left="851" w:right="849"/>
        <w:rPr>
          <w:rStyle w:val="FontStyle19"/>
          <w:rFonts w:ascii="Garamond" w:hAnsi="Garamond" w:cs="Times New Roman"/>
          <w:sz w:val="24"/>
          <w:szCs w:val="24"/>
        </w:rPr>
      </w:pPr>
    </w:p>
    <w:p w14:paraId="71F27E00" w14:textId="77777777" w:rsidR="006143C4" w:rsidRDefault="00F05DAE" w:rsidP="006143C4">
      <w:pPr>
        <w:pStyle w:val="Style12"/>
        <w:ind w:left="851" w:right="849"/>
        <w:rPr>
          <w:rFonts w:ascii="Garamond" w:hAnsi="Garamond"/>
          <w:b/>
          <w:bCs/>
          <w:iCs/>
        </w:rPr>
      </w:pPr>
      <w:r>
        <w:rPr>
          <w:rStyle w:val="FontStyle19"/>
          <w:rFonts w:ascii="Garamond" w:hAnsi="Garamond" w:cs="Times New Roman"/>
          <w:sz w:val="24"/>
          <w:szCs w:val="24"/>
        </w:rPr>
        <w:t>D</w:t>
      </w:r>
      <w:r w:rsidR="00D7296F" w:rsidRPr="00F05DAE">
        <w:rPr>
          <w:rStyle w:val="FontStyle19"/>
          <w:rFonts w:ascii="Garamond" w:hAnsi="Garamond" w:cs="Times New Roman"/>
          <w:sz w:val="24"/>
          <w:szCs w:val="24"/>
        </w:rPr>
        <w:t xml:space="preserve">ichiarazioni, rese ai sensi degli artt. 46 e 47 del D.P.R. 445/2000, per la partecipazione alla </w:t>
      </w:r>
      <w:r w:rsidR="00BD4C0C">
        <w:rPr>
          <w:rFonts w:ascii="Garamond" w:hAnsi="Garamond"/>
          <w:b/>
          <w:bCs/>
          <w:iCs/>
        </w:rPr>
        <w:t>p</w:t>
      </w:r>
      <w:r w:rsidR="00BD4C0C" w:rsidRPr="00BD4C0C">
        <w:rPr>
          <w:rFonts w:ascii="Garamond" w:hAnsi="Garamond"/>
          <w:b/>
          <w:bCs/>
          <w:iCs/>
        </w:rPr>
        <w:t>rocedura telematica aperta per l’affidamento del servizio di sorveglianza archeologica con il criterio dell’offerta economicamente più vantaggiosa sulla base del miglior rapporto qualità/prezzo</w:t>
      </w:r>
    </w:p>
    <w:p w14:paraId="50B2F6A0" w14:textId="4D4F56B9" w:rsidR="006143C4" w:rsidRPr="006143C4" w:rsidRDefault="006143C4" w:rsidP="006143C4">
      <w:pPr>
        <w:pStyle w:val="Style12"/>
        <w:ind w:left="851" w:right="849"/>
        <w:jc w:val="center"/>
        <w:rPr>
          <w:rStyle w:val="FontStyle19"/>
          <w:rFonts w:ascii="Garamond" w:hAnsi="Garamond" w:cs="Times New Roman"/>
          <w:bCs w:val="0"/>
          <w:sz w:val="24"/>
          <w:szCs w:val="24"/>
        </w:rPr>
      </w:pPr>
      <w:r w:rsidRPr="006143C4">
        <w:rPr>
          <w:rStyle w:val="FontStyle19"/>
          <w:rFonts w:ascii="Garamond" w:hAnsi="Garamond" w:cs="Times New Roman"/>
          <w:bCs w:val="0"/>
          <w:sz w:val="24"/>
          <w:szCs w:val="24"/>
        </w:rPr>
        <w:t>CUP: G89J04000040001 – CIG: 85245801F5</w:t>
      </w:r>
      <w:r w:rsidRPr="006143C4">
        <w:rPr>
          <w:rStyle w:val="FontStyle19"/>
          <w:rFonts w:ascii="Garamond" w:hAnsi="Garamond" w:cs="Times New Roman"/>
          <w:bCs w:val="0"/>
          <w:sz w:val="24"/>
          <w:szCs w:val="24"/>
        </w:rPr>
        <w:t xml:space="preserve"> - </w:t>
      </w:r>
      <w:r w:rsidRPr="006143C4">
        <w:rPr>
          <w:rStyle w:val="FontStyle19"/>
          <w:rFonts w:ascii="Garamond" w:hAnsi="Garamond" w:cs="Times New Roman"/>
          <w:bCs w:val="0"/>
          <w:sz w:val="24"/>
          <w:szCs w:val="24"/>
        </w:rPr>
        <w:t>SIMOG – GARA N. 7954354</w:t>
      </w:r>
    </w:p>
    <w:p w14:paraId="5CBB1FD9" w14:textId="77777777" w:rsidR="00EF27E1" w:rsidRPr="00F05DAE" w:rsidRDefault="00EF27E1" w:rsidP="00EF27E1">
      <w:pPr>
        <w:pStyle w:val="Style12"/>
        <w:widowControl/>
        <w:spacing w:before="240" w:line="240" w:lineRule="auto"/>
        <w:ind w:left="1134" w:right="1132"/>
        <w:rPr>
          <w:rFonts w:ascii="Garamond" w:hAnsi="Garamond"/>
          <w:b/>
          <w:i/>
          <w:snapToGrid w:val="0"/>
        </w:rPr>
      </w:pPr>
    </w:p>
    <w:p w14:paraId="23650CB1" w14:textId="77777777" w:rsidR="00936599" w:rsidRPr="00F05DAE" w:rsidRDefault="00936599" w:rsidP="00936599">
      <w:pPr>
        <w:widowControl w:val="0"/>
        <w:autoSpaceDE w:val="0"/>
        <w:autoSpaceDN w:val="0"/>
        <w:rPr>
          <w:rFonts w:ascii="Garamond" w:hAnsi="Garamond" w:cs="Calibri"/>
          <w:color w:val="000000"/>
          <w:sz w:val="24"/>
          <w:szCs w:val="24"/>
        </w:rPr>
      </w:pPr>
      <w:r w:rsidRPr="00F05DAE">
        <w:rPr>
          <w:rFonts w:ascii="Garamond" w:hAnsi="Garamond" w:cs="Calibri"/>
          <w:sz w:val="24"/>
          <w:szCs w:val="24"/>
        </w:rPr>
        <w:t>Il sottoscritto _______________, nato a ______________ il _____________, codice fiscale ______________, domiciliato per la carica presso la sede societaria ove appresso, nella sua qualità di ___________ e legale rappresentante avente i poteri necessari per impegnare la _____________ (codice fiscale ________________, P.IVA ___________) nella presente procedura, con sede in _______________, Via ______________, telefono _____________, fax _______________, e-mail _____@______________, PEC ____________@___________________</w:t>
      </w:r>
    </w:p>
    <w:p w14:paraId="76A49C24" w14:textId="77777777" w:rsidR="00936599" w:rsidRPr="00F05DAE" w:rsidRDefault="00936599" w:rsidP="00936599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</w:rPr>
      </w:pPr>
    </w:p>
    <w:p w14:paraId="240719F9" w14:textId="77777777" w:rsidR="00936599" w:rsidRPr="00F05DAE" w:rsidRDefault="00936599" w:rsidP="00936599">
      <w:pPr>
        <w:autoSpaceDE w:val="0"/>
        <w:autoSpaceDN w:val="0"/>
        <w:adjustRightInd w:val="0"/>
        <w:jc w:val="center"/>
        <w:rPr>
          <w:rFonts w:ascii="Garamond" w:hAnsi="Garamond" w:cs="Calibri"/>
          <w:b/>
          <w:color w:val="000000"/>
          <w:sz w:val="24"/>
          <w:szCs w:val="24"/>
        </w:rPr>
      </w:pPr>
      <w:r w:rsidRPr="00F05DAE">
        <w:rPr>
          <w:rFonts w:ascii="Garamond" w:hAnsi="Garamond" w:cs="Calibri"/>
          <w:b/>
          <w:color w:val="000000"/>
          <w:sz w:val="24"/>
          <w:szCs w:val="24"/>
        </w:rPr>
        <w:t>DICHIARA SOTTO LA PROPRIA RESPONSABILITÀ</w:t>
      </w:r>
    </w:p>
    <w:p w14:paraId="3F7C39E7" w14:textId="77777777" w:rsidR="00936599" w:rsidRPr="00F05DAE" w:rsidRDefault="00936599" w:rsidP="00F05DAE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14:paraId="1BC62198" w14:textId="77777777" w:rsidR="00936599" w:rsidRPr="00F05DAE" w:rsidRDefault="00936599" w:rsidP="00F05DAE">
      <w:pPr>
        <w:numPr>
          <w:ilvl w:val="0"/>
          <w:numId w:val="6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Garamond" w:hAnsi="Garamond" w:cs="Calibri"/>
          <w:sz w:val="24"/>
          <w:szCs w:val="24"/>
        </w:rPr>
      </w:pPr>
      <w:r w:rsidRPr="00F05DAE">
        <w:rPr>
          <w:rFonts w:ascii="Garamond" w:hAnsi="Garamond" w:cs="Calibri"/>
          <w:sz w:val="24"/>
          <w:szCs w:val="24"/>
        </w:rPr>
        <w:t>di non avere prodotto false comunicazioni sociali di cui agli articoli 2621 e 2622 del Codice civile (</w:t>
      </w:r>
      <w:r w:rsidRPr="00F05DAE">
        <w:rPr>
          <w:rFonts w:ascii="Garamond" w:hAnsi="Garamond" w:cs="Calibri"/>
          <w:i/>
          <w:sz w:val="24"/>
          <w:szCs w:val="24"/>
        </w:rPr>
        <w:t>art. 80 comma 1 lett. b-bis) del Codice</w:t>
      </w:r>
      <w:r w:rsidRPr="00F05DAE">
        <w:rPr>
          <w:rFonts w:ascii="Garamond" w:hAnsi="Garamond" w:cs="Calibri"/>
          <w:sz w:val="24"/>
          <w:szCs w:val="24"/>
        </w:rPr>
        <w:t>);</w:t>
      </w:r>
    </w:p>
    <w:p w14:paraId="1B03936C" w14:textId="77777777" w:rsidR="00936599" w:rsidRPr="00F05DAE" w:rsidRDefault="00936599" w:rsidP="00F05DAE">
      <w:pPr>
        <w:numPr>
          <w:ilvl w:val="0"/>
          <w:numId w:val="6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Garamond" w:hAnsi="Garamond" w:cs="Calibri"/>
          <w:sz w:val="24"/>
          <w:szCs w:val="24"/>
        </w:rPr>
      </w:pPr>
      <w:r w:rsidRPr="00F05DAE">
        <w:rPr>
          <w:rFonts w:ascii="Garamond" w:hAnsi="Garamond" w:cs="Calibri"/>
          <w:sz w:val="24"/>
          <w:szCs w:val="24"/>
        </w:rPr>
        <w:t>di non essere stato sottoposto a fallimento, di non trovarsi in stato di liquidazione coatta, di concordato preventivo e che non sia in corso nei suoi confronti un procedimento per la dichiarazione di una di tali situazioni, fermo restando quanto previsto dagli articoli 110 del presente Codice e 186-bis del regio decreto 16 marzo 1942, n. 267 (</w:t>
      </w:r>
      <w:r w:rsidRPr="00F05DAE">
        <w:rPr>
          <w:rFonts w:ascii="Garamond" w:hAnsi="Garamond" w:cs="Calibri"/>
          <w:i/>
          <w:sz w:val="24"/>
          <w:szCs w:val="24"/>
        </w:rPr>
        <w:t>art. 80 comma 5 lett. b) del Codice</w:t>
      </w:r>
      <w:r w:rsidRPr="00F05DAE">
        <w:rPr>
          <w:rFonts w:ascii="Garamond" w:hAnsi="Garamond" w:cs="Calibri"/>
          <w:sz w:val="24"/>
          <w:szCs w:val="24"/>
        </w:rPr>
        <w:t>);</w:t>
      </w:r>
    </w:p>
    <w:p w14:paraId="733B497C" w14:textId="77777777" w:rsidR="00936599" w:rsidRPr="00F05DAE" w:rsidRDefault="00936599" w:rsidP="00F05DAE">
      <w:pPr>
        <w:numPr>
          <w:ilvl w:val="0"/>
          <w:numId w:val="6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Garamond" w:hAnsi="Garamond" w:cs="Calibri"/>
          <w:sz w:val="24"/>
          <w:szCs w:val="24"/>
        </w:rPr>
      </w:pPr>
      <w:r w:rsidRPr="00F05DAE">
        <w:rPr>
          <w:rFonts w:ascii="Garamond" w:hAnsi="Garamond" w:cs="Arial"/>
          <w:sz w:val="24"/>
          <w:szCs w:val="24"/>
        </w:rPr>
        <w:t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(</w:t>
      </w:r>
      <w:r w:rsidRPr="00F05DAE">
        <w:rPr>
          <w:rFonts w:ascii="Garamond" w:hAnsi="Garamond" w:cs="Arial"/>
          <w:i/>
          <w:sz w:val="24"/>
          <w:szCs w:val="24"/>
        </w:rPr>
        <w:t>art. 80 comma 5 lett. c-bis) del Codice</w:t>
      </w:r>
      <w:r w:rsidRPr="00F05DAE">
        <w:rPr>
          <w:rFonts w:ascii="Garamond" w:hAnsi="Garamond" w:cs="Arial"/>
          <w:sz w:val="24"/>
          <w:szCs w:val="24"/>
        </w:rPr>
        <w:t>);</w:t>
      </w:r>
    </w:p>
    <w:p w14:paraId="447EFD2D" w14:textId="77777777" w:rsidR="00936599" w:rsidRPr="00F05DAE" w:rsidRDefault="00936599" w:rsidP="00F05DAE">
      <w:pPr>
        <w:numPr>
          <w:ilvl w:val="0"/>
          <w:numId w:val="6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Garamond" w:hAnsi="Garamond" w:cs="Calibri"/>
          <w:sz w:val="24"/>
          <w:szCs w:val="24"/>
        </w:rPr>
      </w:pPr>
      <w:r w:rsidRPr="00F05DAE">
        <w:rPr>
          <w:rFonts w:ascii="Garamond" w:hAnsi="Garamond" w:cs="Arial"/>
          <w:sz w:val="24"/>
          <w:szCs w:val="24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 (</w:t>
      </w:r>
      <w:r w:rsidRPr="00F05DAE">
        <w:rPr>
          <w:rFonts w:ascii="Garamond" w:hAnsi="Garamond" w:cs="Arial"/>
          <w:i/>
          <w:sz w:val="24"/>
          <w:szCs w:val="24"/>
        </w:rPr>
        <w:t>art. 80 comma 5 lett. c-ter) del Codice)</w:t>
      </w:r>
      <w:r w:rsidRPr="00F05DAE">
        <w:rPr>
          <w:rFonts w:ascii="Garamond" w:hAnsi="Garamond" w:cs="Arial"/>
          <w:sz w:val="24"/>
          <w:szCs w:val="24"/>
        </w:rPr>
        <w:t>;</w:t>
      </w:r>
    </w:p>
    <w:p w14:paraId="56C38D2D" w14:textId="77777777" w:rsidR="00936599" w:rsidRPr="00F05DAE" w:rsidRDefault="00936599" w:rsidP="00F05DAE">
      <w:pPr>
        <w:numPr>
          <w:ilvl w:val="0"/>
          <w:numId w:val="6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Garamond" w:hAnsi="Garamond" w:cs="Calibri"/>
          <w:sz w:val="24"/>
          <w:szCs w:val="24"/>
        </w:rPr>
      </w:pPr>
      <w:r w:rsidRPr="00F05DAE">
        <w:rPr>
          <w:rFonts w:ascii="Garamond" w:hAnsi="Garamond" w:cs="Calibri"/>
          <w:sz w:val="24"/>
          <w:szCs w:val="24"/>
        </w:rPr>
        <w:t>di non aver commesso grave inadempimento nei confronti di uno o più subappaltatori, riconosciuto o accertato con sentenza passata in giudicato (</w:t>
      </w:r>
      <w:r w:rsidRPr="00F05DAE">
        <w:rPr>
          <w:rFonts w:ascii="Garamond" w:hAnsi="Garamond" w:cs="Calibri"/>
          <w:i/>
          <w:sz w:val="24"/>
          <w:szCs w:val="24"/>
        </w:rPr>
        <w:t>art. 80 comma 5 lett. c-quater) del Codice</w:t>
      </w:r>
      <w:r w:rsidRPr="00F05DAE">
        <w:rPr>
          <w:rFonts w:ascii="Garamond" w:hAnsi="Garamond" w:cs="Calibri"/>
          <w:sz w:val="24"/>
          <w:szCs w:val="24"/>
        </w:rPr>
        <w:t>);</w:t>
      </w:r>
    </w:p>
    <w:p w14:paraId="270BCB6B" w14:textId="77777777" w:rsidR="00936599" w:rsidRPr="00F05DAE" w:rsidRDefault="00936599" w:rsidP="00F05DAE">
      <w:pPr>
        <w:numPr>
          <w:ilvl w:val="0"/>
          <w:numId w:val="6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Garamond" w:hAnsi="Garamond" w:cs="Calibri"/>
          <w:sz w:val="24"/>
          <w:szCs w:val="24"/>
        </w:rPr>
      </w:pPr>
      <w:r w:rsidRPr="00F05DAE">
        <w:rPr>
          <w:rFonts w:ascii="Garamond" w:hAnsi="Garamond" w:cs="Arial"/>
          <w:sz w:val="24"/>
          <w:szCs w:val="24"/>
        </w:rPr>
        <w:lastRenderedPageBreak/>
        <w:t>di non aver presentato nella procedura di gara in corso e negli affidamenti di subappalti documentazione o dichiarazioni non veritiere (</w:t>
      </w:r>
      <w:r w:rsidRPr="00F05DAE">
        <w:rPr>
          <w:rFonts w:ascii="Garamond" w:hAnsi="Garamond" w:cs="Arial"/>
          <w:i/>
          <w:sz w:val="24"/>
          <w:szCs w:val="24"/>
        </w:rPr>
        <w:t>art. 80 comma 5 lett. f-bis) del Codice</w:t>
      </w:r>
      <w:r w:rsidRPr="00F05DAE">
        <w:rPr>
          <w:rFonts w:ascii="Garamond" w:hAnsi="Garamond" w:cs="Arial"/>
          <w:sz w:val="24"/>
          <w:szCs w:val="24"/>
        </w:rPr>
        <w:t>);</w:t>
      </w:r>
    </w:p>
    <w:p w14:paraId="0A879A12" w14:textId="77777777" w:rsidR="00936599" w:rsidRPr="00F05DAE" w:rsidRDefault="00936599" w:rsidP="00F05DAE">
      <w:pPr>
        <w:numPr>
          <w:ilvl w:val="0"/>
          <w:numId w:val="6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Garamond" w:hAnsi="Garamond" w:cs="Calibri"/>
          <w:sz w:val="24"/>
          <w:szCs w:val="24"/>
        </w:rPr>
      </w:pPr>
      <w:r w:rsidRPr="00F05DAE">
        <w:rPr>
          <w:rFonts w:ascii="Garamond" w:hAnsi="Garamond" w:cs="Arial"/>
          <w:sz w:val="24"/>
          <w:szCs w:val="24"/>
        </w:rPr>
        <w:t>di non essere iscritto nel casellario informatico tenuto dall’Osservatorio dell’ANAC per aver presentato false dichiarazioni o falsa documentazione nelle procedure di gara e negli affidamenti di subappalto (</w:t>
      </w:r>
      <w:r w:rsidRPr="00F05DAE">
        <w:rPr>
          <w:rFonts w:ascii="Garamond" w:hAnsi="Garamond" w:cs="Arial"/>
          <w:i/>
          <w:sz w:val="24"/>
          <w:szCs w:val="24"/>
        </w:rPr>
        <w:t>art. 80 comma 5 lett. f-ter) del Codice</w:t>
      </w:r>
      <w:r w:rsidRPr="00F05DAE">
        <w:rPr>
          <w:rFonts w:ascii="Garamond" w:hAnsi="Garamond" w:cs="Arial"/>
          <w:sz w:val="24"/>
          <w:szCs w:val="24"/>
        </w:rPr>
        <w:t>).</w:t>
      </w:r>
    </w:p>
    <w:p w14:paraId="0F2E61FC" w14:textId="77777777" w:rsidR="00936599" w:rsidRPr="00F05DAE" w:rsidRDefault="00936599" w:rsidP="00F05DAE">
      <w:pPr>
        <w:autoSpaceDE w:val="0"/>
        <w:autoSpaceDN w:val="0"/>
        <w:adjustRightInd w:val="0"/>
        <w:ind w:left="709"/>
        <w:rPr>
          <w:rFonts w:ascii="Garamond" w:hAnsi="Garamond" w:cs="Calibri"/>
          <w:sz w:val="24"/>
          <w:szCs w:val="24"/>
        </w:rPr>
      </w:pPr>
    </w:p>
    <w:p w14:paraId="0171B1EE" w14:textId="77777777" w:rsidR="00936599" w:rsidRPr="00F05DAE" w:rsidRDefault="00936599" w:rsidP="00F05DAE">
      <w:pPr>
        <w:autoSpaceDE w:val="0"/>
        <w:autoSpaceDN w:val="0"/>
        <w:adjustRightInd w:val="0"/>
        <w:ind w:left="709"/>
        <w:rPr>
          <w:rFonts w:ascii="Garamond" w:hAnsi="Garamond" w:cs="Calibri"/>
          <w:sz w:val="24"/>
          <w:szCs w:val="24"/>
        </w:rPr>
      </w:pPr>
    </w:p>
    <w:p w14:paraId="01C39F7A" w14:textId="77777777" w:rsidR="00936599" w:rsidRPr="00F05DAE" w:rsidRDefault="00936599" w:rsidP="00F05DAE">
      <w:pPr>
        <w:autoSpaceDE w:val="0"/>
        <w:autoSpaceDN w:val="0"/>
        <w:adjustRightInd w:val="0"/>
        <w:ind w:left="709"/>
        <w:rPr>
          <w:rFonts w:ascii="Garamond" w:hAnsi="Garamond" w:cs="Calibri"/>
          <w:sz w:val="24"/>
          <w:szCs w:val="24"/>
        </w:rPr>
      </w:pPr>
    </w:p>
    <w:tbl>
      <w:tblPr>
        <w:tblStyle w:val="Grigliatabella"/>
        <w:tblW w:w="2560" w:type="pct"/>
        <w:tblInd w:w="5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550"/>
      </w:tblGrid>
      <w:tr w:rsidR="00936599" w:rsidRPr="00F05DAE" w14:paraId="46802B09" w14:textId="77777777" w:rsidTr="00F05DAE">
        <w:trPr>
          <w:cantSplit/>
          <w:trHeight w:val="524"/>
        </w:trPr>
        <w:tc>
          <w:tcPr>
            <w:tcW w:w="491" w:type="pct"/>
          </w:tcPr>
          <w:p w14:paraId="48C9BEA6" w14:textId="77777777" w:rsidR="00936599" w:rsidRPr="00F05DAE" w:rsidRDefault="00936599" w:rsidP="00F05DAE">
            <w:pPr>
              <w:autoSpaceDE w:val="0"/>
              <w:autoSpaceDN w:val="0"/>
              <w:adjustRightInd w:val="0"/>
              <w:spacing w:before="0"/>
              <w:contextualSpacing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509" w:type="pct"/>
          </w:tcPr>
          <w:p w14:paraId="7EA3B589" w14:textId="77777777" w:rsidR="00936599" w:rsidRPr="00F05DAE" w:rsidRDefault="00936599" w:rsidP="00F05DAE">
            <w:pPr>
              <w:autoSpaceDE w:val="0"/>
              <w:autoSpaceDN w:val="0"/>
              <w:adjustRightInd w:val="0"/>
              <w:spacing w:before="0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F05DAE">
              <w:rPr>
                <w:rFonts w:ascii="Garamond" w:hAnsi="Garamond" w:cs="Calibri"/>
                <w:sz w:val="24"/>
                <w:szCs w:val="24"/>
              </w:rPr>
              <w:t>IL DICHIARANTE</w:t>
            </w:r>
          </w:p>
          <w:p w14:paraId="69784872" w14:textId="77777777" w:rsidR="00936599" w:rsidRPr="00F05DAE" w:rsidRDefault="00936599" w:rsidP="00F05DAE">
            <w:pPr>
              <w:autoSpaceDE w:val="0"/>
              <w:autoSpaceDN w:val="0"/>
              <w:adjustRightInd w:val="0"/>
              <w:spacing w:before="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5DAE">
              <w:rPr>
                <w:rFonts w:ascii="Garamond" w:hAnsi="Garamond" w:cs="Calibri"/>
                <w:sz w:val="24"/>
                <w:szCs w:val="24"/>
              </w:rPr>
              <w:t>(</w:t>
            </w:r>
            <w:r w:rsidRPr="00F05DAE">
              <w:rPr>
                <w:rFonts w:ascii="Garamond" w:hAnsi="Garamond" w:cs="Calibri"/>
                <w:i/>
                <w:sz w:val="24"/>
                <w:szCs w:val="24"/>
              </w:rPr>
              <w:t>Firmato digitalmente</w:t>
            </w:r>
            <w:r w:rsidRPr="00F05DAE">
              <w:rPr>
                <w:rFonts w:ascii="Garamond" w:hAnsi="Garamond" w:cs="Calibri"/>
                <w:sz w:val="24"/>
                <w:szCs w:val="24"/>
              </w:rPr>
              <w:t>)</w:t>
            </w:r>
          </w:p>
        </w:tc>
      </w:tr>
    </w:tbl>
    <w:p w14:paraId="3DFFC825" w14:textId="77777777" w:rsidR="00936599" w:rsidRPr="00F05DAE" w:rsidRDefault="00936599" w:rsidP="00F05DAE">
      <w:pPr>
        <w:autoSpaceDE w:val="0"/>
        <w:autoSpaceDN w:val="0"/>
        <w:adjustRightInd w:val="0"/>
        <w:ind w:left="4248" w:firstLine="708"/>
        <w:rPr>
          <w:rFonts w:ascii="Garamond" w:hAnsi="Garamond" w:cs="Arial"/>
          <w:b/>
          <w:sz w:val="24"/>
          <w:szCs w:val="24"/>
        </w:rPr>
      </w:pPr>
    </w:p>
    <w:sectPr w:rsidR="00936599" w:rsidRPr="00F05DAE" w:rsidSect="00C65CFD">
      <w:headerReference w:type="default" r:id="rId8"/>
      <w:footerReference w:type="default" r:id="rId9"/>
      <w:headerReference w:type="first" r:id="rId10"/>
      <w:pgSz w:w="11906" w:h="16838" w:code="9"/>
      <w:pgMar w:top="1701" w:right="1134" w:bottom="1418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6457" w14:textId="77777777" w:rsidR="001629FB" w:rsidRDefault="001629FB" w:rsidP="00E71DBB">
      <w:r>
        <w:separator/>
      </w:r>
    </w:p>
  </w:endnote>
  <w:endnote w:type="continuationSeparator" w:id="0">
    <w:p w14:paraId="15255113" w14:textId="77777777" w:rsidR="001629FB" w:rsidRDefault="001629FB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CDB8" w14:textId="77777777" w:rsidR="008F4278" w:rsidRDefault="008F4278" w:rsidP="00902A61">
    <w:pPr>
      <w:pStyle w:val="Intestazione"/>
      <w:jc w:val="center"/>
      <w:rPr>
        <w:rFonts w:ascii="Garamond" w:hAnsi="Garamond"/>
        <w:b/>
        <w:smallCaps/>
        <w:sz w:val="18"/>
        <w:szCs w:val="18"/>
      </w:rPr>
    </w:pPr>
  </w:p>
  <w:p w14:paraId="5CF35887" w14:textId="77777777" w:rsidR="00BD4C0C" w:rsidRPr="00BD4C0C" w:rsidRDefault="00BD4C0C" w:rsidP="00BD4C0C">
    <w:pPr>
      <w:tabs>
        <w:tab w:val="center" w:pos="4819"/>
        <w:tab w:val="right" w:pos="9638"/>
      </w:tabs>
      <w:spacing w:before="0"/>
      <w:jc w:val="center"/>
      <w:rPr>
        <w:rFonts w:ascii="Garamond" w:eastAsia="Times New Roman" w:hAnsi="Garamond"/>
        <w:bCs/>
        <w:i/>
        <w:iCs/>
        <w:color w:val="002060"/>
        <w:sz w:val="18"/>
        <w:szCs w:val="18"/>
      </w:rPr>
    </w:pPr>
    <w:r w:rsidRPr="00BD4C0C">
      <w:rPr>
        <w:rFonts w:ascii="Garamond" w:eastAsia="Times New Roman" w:hAnsi="Garamond"/>
        <w:bCs/>
        <w:i/>
        <w:iCs/>
        <w:color w:val="002060"/>
        <w:sz w:val="18"/>
        <w:szCs w:val="18"/>
      </w:rPr>
      <w:t>Procedura telematica aperta per l’affidamento del servizio di sorveglianza archeologica con il criterio dell’offerta economicamente più vantaggiosa sulla base del miglior rapporto qualità/prezzo</w:t>
    </w:r>
  </w:p>
  <w:p w14:paraId="3AE6D8DC" w14:textId="7486B90E" w:rsidR="006143C4" w:rsidRPr="006143C4" w:rsidRDefault="006143C4" w:rsidP="006143C4">
    <w:pPr>
      <w:tabs>
        <w:tab w:val="center" w:pos="4819"/>
        <w:tab w:val="right" w:pos="9638"/>
      </w:tabs>
      <w:spacing w:before="0"/>
      <w:jc w:val="center"/>
      <w:rPr>
        <w:rFonts w:ascii="Garamond" w:eastAsia="Times New Roman" w:hAnsi="Garamond"/>
        <w:b/>
        <w:bCs/>
        <w:color w:val="002060"/>
        <w:sz w:val="18"/>
        <w:szCs w:val="18"/>
      </w:rPr>
    </w:pPr>
    <w:r w:rsidRPr="006143C4">
      <w:rPr>
        <w:rFonts w:ascii="Garamond" w:eastAsia="Times New Roman" w:hAnsi="Garamond"/>
        <w:b/>
        <w:bCs/>
        <w:color w:val="002060"/>
        <w:sz w:val="18"/>
        <w:szCs w:val="18"/>
      </w:rPr>
      <w:t>CUP: G89J04000040001 – CIG: 85245801F5</w:t>
    </w:r>
  </w:p>
  <w:p w14:paraId="451A3528" w14:textId="77777777" w:rsidR="006143C4" w:rsidRPr="006143C4" w:rsidRDefault="006143C4" w:rsidP="006143C4">
    <w:pPr>
      <w:tabs>
        <w:tab w:val="center" w:pos="4819"/>
        <w:tab w:val="right" w:pos="9638"/>
      </w:tabs>
      <w:spacing w:before="0"/>
      <w:jc w:val="center"/>
      <w:rPr>
        <w:rFonts w:ascii="Garamond" w:eastAsia="Times New Roman" w:hAnsi="Garamond"/>
        <w:b/>
        <w:bCs/>
        <w:color w:val="002060"/>
        <w:sz w:val="18"/>
        <w:szCs w:val="18"/>
      </w:rPr>
    </w:pPr>
    <w:r w:rsidRPr="006143C4">
      <w:rPr>
        <w:rFonts w:ascii="Garamond" w:eastAsia="Times New Roman" w:hAnsi="Garamond"/>
        <w:b/>
        <w:bCs/>
        <w:color w:val="002060"/>
        <w:sz w:val="18"/>
        <w:szCs w:val="18"/>
      </w:rPr>
      <w:t>SIMOG – GARA N. 7954354</w:t>
    </w:r>
  </w:p>
  <w:p w14:paraId="74729D3B" w14:textId="77777777" w:rsidR="008F4278" w:rsidRPr="00102D39" w:rsidRDefault="008F4278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13463B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13463B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77405" w14:textId="77777777" w:rsidR="001629FB" w:rsidRDefault="001629FB" w:rsidP="00E71DBB">
      <w:r>
        <w:separator/>
      </w:r>
    </w:p>
  </w:footnote>
  <w:footnote w:type="continuationSeparator" w:id="0">
    <w:p w14:paraId="6C59AEF1" w14:textId="77777777" w:rsidR="001629FB" w:rsidRDefault="001629FB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0D4F9" w14:textId="77777777" w:rsidR="008F4278" w:rsidRPr="00704878" w:rsidRDefault="008F4278" w:rsidP="00B778EC">
    <w:pPr>
      <w:pStyle w:val="Intestazione"/>
      <w:jc w:val="center"/>
      <w:rPr>
        <w:rFonts w:ascii="Garamond" w:hAnsi="Garamond"/>
        <w:i/>
        <w:color w:val="002060"/>
        <w:sz w:val="18"/>
        <w:szCs w:val="18"/>
      </w:rPr>
    </w:pPr>
    <w:r w:rsidRPr="00704878">
      <w:rPr>
        <w:rFonts w:ascii="Garamond" w:hAnsi="Garamond"/>
        <w:i/>
        <w:color w:val="002060"/>
        <w:sz w:val="18"/>
        <w:szCs w:val="18"/>
      </w:rPr>
      <w:t>REGIONE BASILICATA</w:t>
    </w:r>
  </w:p>
  <w:p w14:paraId="48E719FE" w14:textId="77777777" w:rsidR="008F4278" w:rsidRPr="00704878" w:rsidRDefault="008F4278" w:rsidP="00B778EC">
    <w:pPr>
      <w:pStyle w:val="Intestazione"/>
      <w:jc w:val="center"/>
      <w:rPr>
        <w:rFonts w:ascii="Garamond" w:hAnsi="Garamond"/>
        <w:b/>
        <w:i/>
        <w:color w:val="002060"/>
        <w:sz w:val="18"/>
        <w:szCs w:val="18"/>
      </w:rPr>
    </w:pPr>
    <w:r w:rsidRPr="00704878">
      <w:rPr>
        <w:rFonts w:ascii="Garamond" w:hAnsi="Garamond"/>
        <w:b/>
        <w:i/>
        <w:color w:val="002060"/>
        <w:sz w:val="18"/>
        <w:szCs w:val="18"/>
      </w:rPr>
      <w:t>Stazione Unica Appaltante</w:t>
    </w:r>
  </w:p>
  <w:p w14:paraId="64DCEE54" w14:textId="77777777" w:rsidR="008F4278" w:rsidRPr="00D035A8" w:rsidRDefault="008F4278" w:rsidP="00B778EC">
    <w:pPr>
      <w:pStyle w:val="Intestazione"/>
      <w:jc w:val="center"/>
    </w:pPr>
    <w:r w:rsidRPr="00704878">
      <w:rPr>
        <w:rFonts w:ascii="Garamond" w:hAnsi="Garamond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B9FE" w14:textId="77777777" w:rsidR="008F4278" w:rsidRDefault="008F4278" w:rsidP="00B778EC">
    <w:pPr>
      <w:pStyle w:val="Intestazione"/>
      <w:jc w:val="center"/>
    </w:pPr>
    <w:r>
      <w:rPr>
        <w:noProof/>
      </w:rPr>
      <w:drawing>
        <wp:inline distT="0" distB="0" distL="0" distR="0" wp14:anchorId="3F4BEB3E" wp14:editId="5E8C6CE2">
          <wp:extent cx="18097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967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51A"/>
    <w:rsid w:val="00062A45"/>
    <w:rsid w:val="00062DEC"/>
    <w:rsid w:val="0006406D"/>
    <w:rsid w:val="000657AF"/>
    <w:rsid w:val="0007156A"/>
    <w:rsid w:val="00074B4B"/>
    <w:rsid w:val="00075D3D"/>
    <w:rsid w:val="0008137A"/>
    <w:rsid w:val="0008224B"/>
    <w:rsid w:val="000839D3"/>
    <w:rsid w:val="0008405E"/>
    <w:rsid w:val="000854C6"/>
    <w:rsid w:val="0008579A"/>
    <w:rsid w:val="000866C2"/>
    <w:rsid w:val="000921E6"/>
    <w:rsid w:val="00092E37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387"/>
    <w:rsid w:val="000D4DD7"/>
    <w:rsid w:val="000D72ED"/>
    <w:rsid w:val="000D7FBA"/>
    <w:rsid w:val="000E0C73"/>
    <w:rsid w:val="000E0CFE"/>
    <w:rsid w:val="000E1474"/>
    <w:rsid w:val="000E1516"/>
    <w:rsid w:val="000E2F11"/>
    <w:rsid w:val="000E4F34"/>
    <w:rsid w:val="000F1046"/>
    <w:rsid w:val="000F1228"/>
    <w:rsid w:val="000F43EF"/>
    <w:rsid w:val="000F4BD4"/>
    <w:rsid w:val="000F50D0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974"/>
    <w:rsid w:val="00117C9A"/>
    <w:rsid w:val="001266F9"/>
    <w:rsid w:val="00127840"/>
    <w:rsid w:val="0013463B"/>
    <w:rsid w:val="00135433"/>
    <w:rsid w:val="00137867"/>
    <w:rsid w:val="001408E8"/>
    <w:rsid w:val="00142138"/>
    <w:rsid w:val="00142F2D"/>
    <w:rsid w:val="00144D21"/>
    <w:rsid w:val="00146E07"/>
    <w:rsid w:val="00146E78"/>
    <w:rsid w:val="00151565"/>
    <w:rsid w:val="001574DD"/>
    <w:rsid w:val="00157A5B"/>
    <w:rsid w:val="00161C1B"/>
    <w:rsid w:val="001629F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73C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3F31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74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27C90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00F3"/>
    <w:rsid w:val="003D2F09"/>
    <w:rsid w:val="003D39AE"/>
    <w:rsid w:val="003D44A3"/>
    <w:rsid w:val="003D5873"/>
    <w:rsid w:val="003E0108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6D5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6406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1E6D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43C4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18CF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26D2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4878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0764"/>
    <w:rsid w:val="0074238D"/>
    <w:rsid w:val="00745447"/>
    <w:rsid w:val="00745935"/>
    <w:rsid w:val="00746F00"/>
    <w:rsid w:val="00747F63"/>
    <w:rsid w:val="007501AD"/>
    <w:rsid w:val="007505E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5853"/>
    <w:rsid w:val="007A72EC"/>
    <w:rsid w:val="007A7B54"/>
    <w:rsid w:val="007B3E56"/>
    <w:rsid w:val="007B4A3F"/>
    <w:rsid w:val="007B4ECB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E6746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1DC2"/>
    <w:rsid w:val="0084216C"/>
    <w:rsid w:val="00842EDE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278"/>
    <w:rsid w:val="008F4BFF"/>
    <w:rsid w:val="008F5428"/>
    <w:rsid w:val="008F7755"/>
    <w:rsid w:val="009010C5"/>
    <w:rsid w:val="00901233"/>
    <w:rsid w:val="0090154A"/>
    <w:rsid w:val="00902A61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1865"/>
    <w:rsid w:val="00932376"/>
    <w:rsid w:val="009346E8"/>
    <w:rsid w:val="009348FA"/>
    <w:rsid w:val="0093521E"/>
    <w:rsid w:val="00935B45"/>
    <w:rsid w:val="00936599"/>
    <w:rsid w:val="00936637"/>
    <w:rsid w:val="00936922"/>
    <w:rsid w:val="00936CB8"/>
    <w:rsid w:val="0094255C"/>
    <w:rsid w:val="00943664"/>
    <w:rsid w:val="00943A3B"/>
    <w:rsid w:val="00944032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4CB0"/>
    <w:rsid w:val="00986450"/>
    <w:rsid w:val="009908CD"/>
    <w:rsid w:val="00991952"/>
    <w:rsid w:val="0099260F"/>
    <w:rsid w:val="00992EB5"/>
    <w:rsid w:val="009A0833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1D2F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5CF"/>
    <w:rsid w:val="00A35B5F"/>
    <w:rsid w:val="00A40D78"/>
    <w:rsid w:val="00A4111C"/>
    <w:rsid w:val="00A42626"/>
    <w:rsid w:val="00A434C1"/>
    <w:rsid w:val="00A446DE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65F03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4C5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AF5804"/>
    <w:rsid w:val="00B00EBB"/>
    <w:rsid w:val="00B013F4"/>
    <w:rsid w:val="00B021C3"/>
    <w:rsid w:val="00B023E5"/>
    <w:rsid w:val="00B02931"/>
    <w:rsid w:val="00B02C1A"/>
    <w:rsid w:val="00B03317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6DDE"/>
    <w:rsid w:val="00B17514"/>
    <w:rsid w:val="00B20059"/>
    <w:rsid w:val="00B20BB9"/>
    <w:rsid w:val="00B2173A"/>
    <w:rsid w:val="00B22770"/>
    <w:rsid w:val="00B231BB"/>
    <w:rsid w:val="00B25D5C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207F"/>
    <w:rsid w:val="00B63C30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4C0C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0E9C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5CFD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564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675"/>
    <w:rsid w:val="00D7296F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0F31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5162"/>
    <w:rsid w:val="00E96BD6"/>
    <w:rsid w:val="00E96E1E"/>
    <w:rsid w:val="00E97717"/>
    <w:rsid w:val="00EA255B"/>
    <w:rsid w:val="00EA5E80"/>
    <w:rsid w:val="00EA66B9"/>
    <w:rsid w:val="00EA7A0A"/>
    <w:rsid w:val="00EB1F6A"/>
    <w:rsid w:val="00EB4C16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27E1"/>
    <w:rsid w:val="00EF46DE"/>
    <w:rsid w:val="00EF5361"/>
    <w:rsid w:val="00EF54DE"/>
    <w:rsid w:val="00EF7589"/>
    <w:rsid w:val="00F001F7"/>
    <w:rsid w:val="00F00C58"/>
    <w:rsid w:val="00F01EA5"/>
    <w:rsid w:val="00F0360B"/>
    <w:rsid w:val="00F05DAE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1F8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84CB4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1BF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0242B1"/>
  <w15:docId w15:val="{CB61EFE2-A94C-4CB0-AEEE-F3AFECB9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DA6A-E9FF-4978-8F08-123F6609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3406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Emanuele Pace</cp:lastModifiedBy>
  <cp:revision>3</cp:revision>
  <cp:lastPrinted>2019-04-18T09:14:00Z</cp:lastPrinted>
  <dcterms:created xsi:type="dcterms:W3CDTF">2020-11-06T09:32:00Z</dcterms:created>
  <dcterms:modified xsi:type="dcterms:W3CDTF">2020-11-20T08:41:00Z</dcterms:modified>
</cp:coreProperties>
</file>