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99045" w14:textId="77777777" w:rsidR="003D5192" w:rsidRPr="00A312B5" w:rsidRDefault="003D5192" w:rsidP="003D5192">
      <w:pPr>
        <w:widowControl w:val="0"/>
        <w:spacing w:after="0" w:line="240" w:lineRule="auto"/>
        <w:jc w:val="center"/>
        <w:rPr>
          <w:rFonts w:ascii="Times New Roman" w:hAnsi="Times New Roman" w:cs="Times New Roman"/>
          <w:b/>
          <w:sz w:val="24"/>
          <w:szCs w:val="24"/>
        </w:rPr>
      </w:pPr>
      <w:r w:rsidRPr="00A312B5">
        <w:rPr>
          <w:rFonts w:ascii="Times New Roman" w:hAnsi="Times New Roman" w:cs="Times New Roman"/>
          <w:b/>
          <w:sz w:val="24"/>
          <w:szCs w:val="24"/>
        </w:rPr>
        <w:t>CONSORZIO DI BONIFICA DELLA BASILICATA</w:t>
      </w:r>
    </w:p>
    <w:p w14:paraId="17B0966A" w14:textId="77777777" w:rsidR="003D5192" w:rsidRPr="00A312B5" w:rsidRDefault="003D5192" w:rsidP="003D5192">
      <w:pPr>
        <w:pStyle w:val="Corpodeltesto2"/>
        <w:spacing w:after="0" w:line="240" w:lineRule="auto"/>
        <w:jc w:val="center"/>
        <w:rPr>
          <w:b/>
          <w:bCs/>
          <w:i/>
          <w:sz w:val="24"/>
          <w:szCs w:val="24"/>
        </w:rPr>
      </w:pPr>
    </w:p>
    <w:p w14:paraId="6C8710D6" w14:textId="77777777" w:rsidR="00CE0443" w:rsidRPr="00CE0443" w:rsidRDefault="000157B8" w:rsidP="00CE0443">
      <w:pPr>
        <w:pStyle w:val="Corpodeltesto2"/>
        <w:spacing w:after="0" w:line="288" w:lineRule="auto"/>
        <w:jc w:val="center"/>
        <w:rPr>
          <w:b/>
          <w:bCs/>
          <w:i/>
          <w:sz w:val="24"/>
          <w:szCs w:val="24"/>
        </w:rPr>
      </w:pPr>
      <w:r w:rsidRPr="00CE0443">
        <w:rPr>
          <w:b/>
          <w:bCs/>
          <w:i/>
          <w:sz w:val="24"/>
          <w:szCs w:val="24"/>
        </w:rPr>
        <w:t xml:space="preserve">LAVORI E FORNITURE </w:t>
      </w:r>
      <w:r w:rsidR="003D5192" w:rsidRPr="00CE0443">
        <w:rPr>
          <w:b/>
          <w:bCs/>
          <w:i/>
          <w:sz w:val="24"/>
          <w:szCs w:val="24"/>
        </w:rPr>
        <w:t xml:space="preserve">- IMPORTO </w:t>
      </w:r>
      <w:r w:rsidR="007F3112" w:rsidRPr="00CE0443">
        <w:rPr>
          <w:b/>
          <w:bCs/>
          <w:i/>
          <w:sz w:val="24"/>
          <w:szCs w:val="24"/>
        </w:rPr>
        <w:t xml:space="preserve">AL NETTO DEGLI ONERI DI SICUREZZA </w:t>
      </w:r>
      <w:r w:rsidR="003D5192" w:rsidRPr="00CE0443">
        <w:rPr>
          <w:b/>
          <w:bCs/>
          <w:i/>
          <w:sz w:val="24"/>
          <w:szCs w:val="24"/>
        </w:rPr>
        <w:t xml:space="preserve">€. </w:t>
      </w:r>
      <w:r w:rsidR="00537956" w:rsidRPr="00537956">
        <w:rPr>
          <w:b/>
          <w:bCs/>
          <w:i/>
          <w:sz w:val="24"/>
          <w:szCs w:val="24"/>
        </w:rPr>
        <w:t>6.820.676.65</w:t>
      </w:r>
    </w:p>
    <w:p w14:paraId="149DC1A7" w14:textId="77777777" w:rsidR="003D5192" w:rsidRDefault="000157B8" w:rsidP="00CE0443">
      <w:pPr>
        <w:pStyle w:val="Corpodeltesto2"/>
        <w:spacing w:after="0" w:line="288" w:lineRule="auto"/>
        <w:jc w:val="center"/>
        <w:rPr>
          <w:i/>
          <w:sz w:val="24"/>
          <w:szCs w:val="24"/>
        </w:rPr>
      </w:pPr>
      <w:r w:rsidRPr="000157B8">
        <w:rPr>
          <w:i/>
          <w:sz w:val="24"/>
          <w:szCs w:val="24"/>
        </w:rPr>
        <w:t>CUP: D13E17000060005</w:t>
      </w:r>
    </w:p>
    <w:p w14:paraId="031AEA54" w14:textId="77777777" w:rsidR="000157B8" w:rsidRPr="00A312B5" w:rsidRDefault="000157B8" w:rsidP="003D5192">
      <w:pPr>
        <w:spacing w:after="0" w:line="240" w:lineRule="auto"/>
        <w:jc w:val="center"/>
        <w:rPr>
          <w:rFonts w:ascii="Times New Roman" w:hAnsi="Times New Roman" w:cs="Times New Roman"/>
          <w:b/>
          <w:sz w:val="24"/>
          <w:szCs w:val="24"/>
        </w:rPr>
      </w:pPr>
    </w:p>
    <w:p w14:paraId="3A9C5702" w14:textId="7C9623EA" w:rsidR="00FF1220" w:rsidRPr="00A312B5" w:rsidRDefault="003D5192" w:rsidP="003D5192">
      <w:pPr>
        <w:spacing w:after="0" w:line="240" w:lineRule="auto"/>
        <w:jc w:val="center"/>
        <w:rPr>
          <w:rFonts w:ascii="Times New Roman" w:hAnsi="Times New Roman" w:cs="Times New Roman"/>
          <w:b/>
          <w:sz w:val="24"/>
          <w:szCs w:val="24"/>
        </w:rPr>
      </w:pPr>
      <w:r w:rsidRPr="00A312B5">
        <w:rPr>
          <w:rFonts w:ascii="Times New Roman" w:hAnsi="Times New Roman" w:cs="Times New Roman"/>
          <w:b/>
          <w:sz w:val="24"/>
          <w:szCs w:val="24"/>
        </w:rPr>
        <w:t>LISTA DELLE FORNITURE E DELLE LAVORAZIONI</w:t>
      </w:r>
      <w:r w:rsidR="00B70A1F">
        <w:rPr>
          <w:rFonts w:ascii="Times New Roman" w:hAnsi="Times New Roman" w:cs="Times New Roman"/>
          <w:b/>
          <w:sz w:val="24"/>
          <w:szCs w:val="24"/>
        </w:rPr>
        <w:t xml:space="preserve"> – LOTTO 2</w:t>
      </w:r>
      <w:bookmarkStart w:id="0" w:name="_GoBack"/>
      <w:bookmarkEnd w:id="0"/>
    </w:p>
    <w:p w14:paraId="1AC2ADF0" w14:textId="77777777" w:rsidR="003D5192" w:rsidRDefault="003D5192" w:rsidP="003D5192">
      <w:pPr>
        <w:spacing w:after="0" w:line="240" w:lineRule="auto"/>
        <w:jc w:val="center"/>
        <w:rPr>
          <w:rFonts w:ascii="Times New Roman" w:hAnsi="Times New Roman" w:cs="Times New Roman"/>
          <w:b/>
          <w:sz w:val="20"/>
          <w:szCs w:val="20"/>
        </w:rPr>
      </w:pPr>
    </w:p>
    <w:tbl>
      <w:tblPr>
        <w:tblStyle w:val="Grigliatabella"/>
        <w:tblW w:w="0" w:type="auto"/>
        <w:jc w:val="center"/>
        <w:tblLook w:val="04A0" w:firstRow="1" w:lastRow="0" w:firstColumn="1" w:lastColumn="0" w:noHBand="0" w:noVBand="1"/>
      </w:tblPr>
      <w:tblGrid>
        <w:gridCol w:w="441"/>
        <w:gridCol w:w="5754"/>
        <w:gridCol w:w="839"/>
        <w:gridCol w:w="983"/>
        <w:gridCol w:w="2268"/>
        <w:gridCol w:w="2835"/>
        <w:gridCol w:w="2268"/>
      </w:tblGrid>
      <w:tr w:rsidR="00A312B5" w:rsidRPr="00596E41" w14:paraId="04FB090E" w14:textId="77777777" w:rsidTr="009727A8">
        <w:trPr>
          <w:jc w:val="center"/>
        </w:trPr>
        <w:tc>
          <w:tcPr>
            <w:tcW w:w="0" w:type="auto"/>
            <w:vAlign w:val="center"/>
          </w:tcPr>
          <w:p w14:paraId="3997A23C" w14:textId="77777777" w:rsidR="003D5192" w:rsidRPr="00596E41" w:rsidRDefault="009C2A00" w:rsidP="003D5192">
            <w:pPr>
              <w:jc w:val="center"/>
              <w:rPr>
                <w:rFonts w:ascii="Times New Roman" w:hAnsi="Times New Roman" w:cs="Times New Roman"/>
                <w:b/>
                <w:sz w:val="20"/>
                <w:szCs w:val="20"/>
              </w:rPr>
            </w:pPr>
            <w:r w:rsidRPr="00596E41">
              <w:rPr>
                <w:rFonts w:ascii="Times New Roman" w:hAnsi="Times New Roman" w:cs="Times New Roman"/>
                <w:b/>
                <w:sz w:val="20"/>
                <w:szCs w:val="20"/>
              </w:rPr>
              <w:t>1</w:t>
            </w:r>
          </w:p>
        </w:tc>
        <w:tc>
          <w:tcPr>
            <w:tcW w:w="0" w:type="auto"/>
            <w:vAlign w:val="center"/>
          </w:tcPr>
          <w:p w14:paraId="0937ADAB" w14:textId="77777777" w:rsidR="003D5192" w:rsidRPr="00596E41" w:rsidRDefault="009C2A00" w:rsidP="003D5192">
            <w:pPr>
              <w:jc w:val="center"/>
              <w:rPr>
                <w:rFonts w:ascii="Times New Roman" w:hAnsi="Times New Roman" w:cs="Times New Roman"/>
                <w:b/>
                <w:sz w:val="20"/>
                <w:szCs w:val="20"/>
              </w:rPr>
            </w:pPr>
            <w:r w:rsidRPr="00596E41">
              <w:rPr>
                <w:rFonts w:ascii="Times New Roman" w:hAnsi="Times New Roman" w:cs="Times New Roman"/>
                <w:b/>
                <w:sz w:val="20"/>
                <w:szCs w:val="20"/>
              </w:rPr>
              <w:t>2</w:t>
            </w:r>
          </w:p>
        </w:tc>
        <w:tc>
          <w:tcPr>
            <w:tcW w:w="839" w:type="dxa"/>
            <w:vAlign w:val="center"/>
          </w:tcPr>
          <w:p w14:paraId="380E32BE" w14:textId="77777777" w:rsidR="003D5192" w:rsidRPr="00596E41" w:rsidRDefault="009C2A00" w:rsidP="003D5192">
            <w:pPr>
              <w:jc w:val="center"/>
              <w:rPr>
                <w:rFonts w:ascii="Times New Roman" w:hAnsi="Times New Roman" w:cs="Times New Roman"/>
                <w:b/>
                <w:sz w:val="20"/>
                <w:szCs w:val="20"/>
              </w:rPr>
            </w:pPr>
            <w:r w:rsidRPr="00596E41">
              <w:rPr>
                <w:rFonts w:ascii="Times New Roman" w:hAnsi="Times New Roman" w:cs="Times New Roman"/>
                <w:b/>
                <w:sz w:val="20"/>
                <w:szCs w:val="20"/>
              </w:rPr>
              <w:t>3</w:t>
            </w:r>
          </w:p>
        </w:tc>
        <w:tc>
          <w:tcPr>
            <w:tcW w:w="0" w:type="auto"/>
            <w:vAlign w:val="center"/>
          </w:tcPr>
          <w:p w14:paraId="13BD70A7" w14:textId="77777777" w:rsidR="003D5192" w:rsidRPr="00596E41" w:rsidRDefault="009C2A00" w:rsidP="003D5192">
            <w:pPr>
              <w:jc w:val="center"/>
              <w:rPr>
                <w:rFonts w:ascii="Times New Roman" w:hAnsi="Times New Roman" w:cs="Times New Roman"/>
                <w:b/>
                <w:sz w:val="20"/>
                <w:szCs w:val="20"/>
              </w:rPr>
            </w:pPr>
            <w:r w:rsidRPr="00596E41">
              <w:rPr>
                <w:rFonts w:ascii="Times New Roman" w:hAnsi="Times New Roman" w:cs="Times New Roman"/>
                <w:b/>
                <w:sz w:val="20"/>
                <w:szCs w:val="20"/>
              </w:rPr>
              <w:t>4</w:t>
            </w:r>
          </w:p>
        </w:tc>
        <w:tc>
          <w:tcPr>
            <w:tcW w:w="2268" w:type="dxa"/>
            <w:vAlign w:val="center"/>
          </w:tcPr>
          <w:p w14:paraId="65977109" w14:textId="77777777" w:rsidR="003D5192" w:rsidRPr="00596E41" w:rsidRDefault="009C2A00" w:rsidP="003D5192">
            <w:pPr>
              <w:jc w:val="center"/>
              <w:rPr>
                <w:rFonts w:ascii="Times New Roman" w:hAnsi="Times New Roman" w:cs="Times New Roman"/>
                <w:b/>
                <w:sz w:val="20"/>
                <w:szCs w:val="20"/>
              </w:rPr>
            </w:pPr>
            <w:r w:rsidRPr="00596E41">
              <w:rPr>
                <w:rFonts w:ascii="Times New Roman" w:hAnsi="Times New Roman" w:cs="Times New Roman"/>
                <w:b/>
                <w:sz w:val="20"/>
                <w:szCs w:val="20"/>
              </w:rPr>
              <w:t>5</w:t>
            </w:r>
          </w:p>
        </w:tc>
        <w:tc>
          <w:tcPr>
            <w:tcW w:w="2835" w:type="dxa"/>
            <w:vAlign w:val="center"/>
          </w:tcPr>
          <w:p w14:paraId="7DD85336" w14:textId="77777777" w:rsidR="003D5192" w:rsidRPr="00596E41" w:rsidRDefault="009C2A00" w:rsidP="003D5192">
            <w:pPr>
              <w:jc w:val="center"/>
              <w:rPr>
                <w:rFonts w:ascii="Times New Roman" w:hAnsi="Times New Roman" w:cs="Times New Roman"/>
                <w:b/>
                <w:sz w:val="20"/>
                <w:szCs w:val="20"/>
              </w:rPr>
            </w:pPr>
            <w:r w:rsidRPr="00596E41">
              <w:rPr>
                <w:rFonts w:ascii="Times New Roman" w:hAnsi="Times New Roman" w:cs="Times New Roman"/>
                <w:b/>
                <w:sz w:val="20"/>
                <w:szCs w:val="20"/>
              </w:rPr>
              <w:t>6</w:t>
            </w:r>
          </w:p>
        </w:tc>
        <w:tc>
          <w:tcPr>
            <w:tcW w:w="2268" w:type="dxa"/>
            <w:vAlign w:val="center"/>
          </w:tcPr>
          <w:p w14:paraId="6EFD42DD" w14:textId="77777777" w:rsidR="003D5192" w:rsidRPr="00596E41" w:rsidRDefault="009C2A00" w:rsidP="003D5192">
            <w:pPr>
              <w:jc w:val="center"/>
              <w:rPr>
                <w:rFonts w:ascii="Times New Roman" w:hAnsi="Times New Roman" w:cs="Times New Roman"/>
                <w:b/>
                <w:sz w:val="20"/>
                <w:szCs w:val="20"/>
              </w:rPr>
            </w:pPr>
            <w:r w:rsidRPr="00596E41">
              <w:rPr>
                <w:rFonts w:ascii="Times New Roman" w:hAnsi="Times New Roman" w:cs="Times New Roman"/>
                <w:b/>
                <w:sz w:val="20"/>
                <w:szCs w:val="20"/>
              </w:rPr>
              <w:t>7</w:t>
            </w:r>
          </w:p>
        </w:tc>
      </w:tr>
      <w:tr w:rsidR="00A312B5" w:rsidRPr="00596E41" w14:paraId="729751A5" w14:textId="77777777" w:rsidTr="009727A8">
        <w:trPr>
          <w:jc w:val="center"/>
        </w:trPr>
        <w:tc>
          <w:tcPr>
            <w:tcW w:w="0" w:type="auto"/>
            <w:vAlign w:val="center"/>
          </w:tcPr>
          <w:p w14:paraId="2D971FCD" w14:textId="77777777" w:rsidR="003D5192" w:rsidRPr="00596E41" w:rsidRDefault="009C2A00" w:rsidP="003D5192">
            <w:pPr>
              <w:jc w:val="center"/>
              <w:rPr>
                <w:rFonts w:ascii="Times New Roman" w:hAnsi="Times New Roman" w:cs="Times New Roman"/>
                <w:b/>
                <w:sz w:val="20"/>
                <w:szCs w:val="20"/>
              </w:rPr>
            </w:pPr>
            <w:r w:rsidRPr="00596E41">
              <w:rPr>
                <w:rFonts w:ascii="Times New Roman" w:hAnsi="Times New Roman" w:cs="Times New Roman"/>
                <w:b/>
                <w:sz w:val="20"/>
                <w:szCs w:val="20"/>
              </w:rPr>
              <w:t>N°</w:t>
            </w:r>
          </w:p>
        </w:tc>
        <w:tc>
          <w:tcPr>
            <w:tcW w:w="0" w:type="auto"/>
            <w:vAlign w:val="center"/>
          </w:tcPr>
          <w:p w14:paraId="19ABBA6A" w14:textId="77777777" w:rsidR="003D5192" w:rsidRPr="00596E41" w:rsidRDefault="009C2A00" w:rsidP="003D5192">
            <w:pPr>
              <w:jc w:val="center"/>
              <w:rPr>
                <w:rFonts w:ascii="Times New Roman" w:hAnsi="Times New Roman" w:cs="Times New Roman"/>
                <w:b/>
                <w:sz w:val="20"/>
                <w:szCs w:val="20"/>
              </w:rPr>
            </w:pPr>
            <w:r w:rsidRPr="00596E41">
              <w:rPr>
                <w:rFonts w:ascii="Times New Roman" w:hAnsi="Times New Roman" w:cs="Times New Roman"/>
                <w:b/>
                <w:sz w:val="20"/>
                <w:szCs w:val="20"/>
              </w:rPr>
              <w:t>Descrizione</w:t>
            </w:r>
          </w:p>
        </w:tc>
        <w:tc>
          <w:tcPr>
            <w:tcW w:w="839" w:type="dxa"/>
            <w:vAlign w:val="center"/>
          </w:tcPr>
          <w:p w14:paraId="6C1B3E29" w14:textId="77777777" w:rsidR="003D5192" w:rsidRPr="00596E41" w:rsidRDefault="009C2A00" w:rsidP="003D5192">
            <w:pPr>
              <w:jc w:val="center"/>
              <w:rPr>
                <w:rFonts w:ascii="Times New Roman" w:hAnsi="Times New Roman" w:cs="Times New Roman"/>
                <w:b/>
                <w:sz w:val="20"/>
                <w:szCs w:val="20"/>
              </w:rPr>
            </w:pPr>
            <w:r w:rsidRPr="00596E41">
              <w:rPr>
                <w:rFonts w:ascii="Times New Roman" w:hAnsi="Times New Roman" w:cs="Times New Roman"/>
                <w:b/>
                <w:sz w:val="20"/>
                <w:szCs w:val="20"/>
              </w:rPr>
              <w:t>Unità di Misura</w:t>
            </w:r>
          </w:p>
        </w:tc>
        <w:tc>
          <w:tcPr>
            <w:tcW w:w="0" w:type="auto"/>
            <w:vAlign w:val="center"/>
          </w:tcPr>
          <w:p w14:paraId="6C2C99F0" w14:textId="77777777" w:rsidR="003D5192" w:rsidRPr="00596E41" w:rsidRDefault="009C2A00" w:rsidP="003D5192">
            <w:pPr>
              <w:jc w:val="center"/>
              <w:rPr>
                <w:rFonts w:ascii="Times New Roman" w:hAnsi="Times New Roman" w:cs="Times New Roman"/>
                <w:b/>
                <w:sz w:val="20"/>
                <w:szCs w:val="20"/>
              </w:rPr>
            </w:pPr>
            <w:r w:rsidRPr="00596E41">
              <w:rPr>
                <w:rFonts w:ascii="Times New Roman" w:hAnsi="Times New Roman" w:cs="Times New Roman"/>
                <w:b/>
                <w:sz w:val="20"/>
                <w:szCs w:val="20"/>
              </w:rPr>
              <w:t>Quantità</w:t>
            </w:r>
          </w:p>
          <w:p w14:paraId="061A6D86" w14:textId="77777777" w:rsidR="009C2A00" w:rsidRPr="00596E41" w:rsidRDefault="009C2A00" w:rsidP="003D5192">
            <w:pPr>
              <w:jc w:val="center"/>
              <w:rPr>
                <w:rFonts w:ascii="Times New Roman" w:hAnsi="Times New Roman" w:cs="Times New Roman"/>
                <w:b/>
                <w:sz w:val="20"/>
                <w:szCs w:val="20"/>
              </w:rPr>
            </w:pPr>
            <w:r w:rsidRPr="00596E41">
              <w:rPr>
                <w:rFonts w:ascii="Times New Roman" w:hAnsi="Times New Roman" w:cs="Times New Roman"/>
                <w:b/>
                <w:sz w:val="20"/>
                <w:szCs w:val="20"/>
              </w:rPr>
              <w:t>(n.)</w:t>
            </w:r>
          </w:p>
        </w:tc>
        <w:tc>
          <w:tcPr>
            <w:tcW w:w="2268" w:type="dxa"/>
            <w:vAlign w:val="center"/>
          </w:tcPr>
          <w:p w14:paraId="3EE85F5C" w14:textId="77777777" w:rsidR="003D5192" w:rsidRPr="00596E41" w:rsidRDefault="009C2A00" w:rsidP="003D5192">
            <w:pPr>
              <w:jc w:val="center"/>
              <w:rPr>
                <w:rFonts w:ascii="Times New Roman" w:hAnsi="Times New Roman" w:cs="Times New Roman"/>
                <w:b/>
                <w:sz w:val="20"/>
                <w:szCs w:val="20"/>
              </w:rPr>
            </w:pPr>
            <w:r w:rsidRPr="00596E41">
              <w:rPr>
                <w:rFonts w:ascii="Times New Roman" w:hAnsi="Times New Roman" w:cs="Times New Roman"/>
                <w:b/>
                <w:sz w:val="20"/>
                <w:szCs w:val="20"/>
              </w:rPr>
              <w:t>Prezzo Unitario</w:t>
            </w:r>
          </w:p>
          <w:p w14:paraId="739F104E" w14:textId="77777777" w:rsidR="009C2A00" w:rsidRPr="00596E41" w:rsidRDefault="009C2A00" w:rsidP="003D5192">
            <w:pPr>
              <w:jc w:val="center"/>
              <w:rPr>
                <w:rFonts w:ascii="Times New Roman" w:hAnsi="Times New Roman" w:cs="Times New Roman"/>
                <w:b/>
                <w:sz w:val="20"/>
                <w:szCs w:val="20"/>
              </w:rPr>
            </w:pPr>
            <w:r w:rsidRPr="00596E41">
              <w:rPr>
                <w:rFonts w:ascii="Times New Roman" w:hAnsi="Times New Roman" w:cs="Times New Roman"/>
                <w:b/>
                <w:sz w:val="20"/>
                <w:szCs w:val="20"/>
              </w:rPr>
              <w:t>(in cifre)</w:t>
            </w:r>
          </w:p>
        </w:tc>
        <w:tc>
          <w:tcPr>
            <w:tcW w:w="2835" w:type="dxa"/>
            <w:vAlign w:val="center"/>
          </w:tcPr>
          <w:p w14:paraId="38416FE8" w14:textId="77777777" w:rsidR="003D5192" w:rsidRPr="00596E41" w:rsidRDefault="009C2A00" w:rsidP="003D5192">
            <w:pPr>
              <w:jc w:val="center"/>
              <w:rPr>
                <w:rFonts w:ascii="Times New Roman" w:hAnsi="Times New Roman" w:cs="Times New Roman"/>
                <w:b/>
                <w:sz w:val="20"/>
                <w:szCs w:val="20"/>
              </w:rPr>
            </w:pPr>
            <w:r w:rsidRPr="00596E41">
              <w:rPr>
                <w:rFonts w:ascii="Times New Roman" w:hAnsi="Times New Roman" w:cs="Times New Roman"/>
                <w:b/>
                <w:sz w:val="20"/>
                <w:szCs w:val="20"/>
              </w:rPr>
              <w:t>Prezzo Unitario</w:t>
            </w:r>
          </w:p>
          <w:p w14:paraId="416EDC97" w14:textId="77777777" w:rsidR="009C2A00" w:rsidRPr="00596E41" w:rsidRDefault="009C2A00" w:rsidP="003D5192">
            <w:pPr>
              <w:jc w:val="center"/>
              <w:rPr>
                <w:rFonts w:ascii="Times New Roman" w:hAnsi="Times New Roman" w:cs="Times New Roman"/>
                <w:b/>
                <w:sz w:val="20"/>
                <w:szCs w:val="20"/>
              </w:rPr>
            </w:pPr>
            <w:r w:rsidRPr="00596E41">
              <w:rPr>
                <w:rFonts w:ascii="Times New Roman" w:hAnsi="Times New Roman" w:cs="Times New Roman"/>
                <w:b/>
                <w:sz w:val="20"/>
                <w:szCs w:val="20"/>
              </w:rPr>
              <w:t>(in lettere)</w:t>
            </w:r>
          </w:p>
        </w:tc>
        <w:tc>
          <w:tcPr>
            <w:tcW w:w="2268" w:type="dxa"/>
            <w:vAlign w:val="center"/>
          </w:tcPr>
          <w:p w14:paraId="5511675E" w14:textId="77777777" w:rsidR="003D5192" w:rsidRPr="00596E41" w:rsidRDefault="009C2A00" w:rsidP="003D5192">
            <w:pPr>
              <w:jc w:val="center"/>
              <w:rPr>
                <w:rFonts w:ascii="Times New Roman" w:hAnsi="Times New Roman" w:cs="Times New Roman"/>
                <w:b/>
                <w:sz w:val="20"/>
                <w:szCs w:val="20"/>
              </w:rPr>
            </w:pPr>
            <w:r w:rsidRPr="00596E41">
              <w:rPr>
                <w:rFonts w:ascii="Times New Roman" w:hAnsi="Times New Roman" w:cs="Times New Roman"/>
                <w:b/>
                <w:sz w:val="20"/>
                <w:szCs w:val="20"/>
              </w:rPr>
              <w:t>Importo</w:t>
            </w:r>
          </w:p>
          <w:p w14:paraId="17B76B2D" w14:textId="77777777" w:rsidR="009C2A00" w:rsidRPr="00596E41" w:rsidRDefault="009C2A00" w:rsidP="003D5192">
            <w:pPr>
              <w:jc w:val="center"/>
              <w:rPr>
                <w:rFonts w:ascii="Times New Roman" w:hAnsi="Times New Roman" w:cs="Times New Roman"/>
                <w:b/>
                <w:sz w:val="20"/>
                <w:szCs w:val="20"/>
              </w:rPr>
            </w:pPr>
            <w:r w:rsidRPr="00596E41">
              <w:rPr>
                <w:rFonts w:ascii="Times New Roman" w:hAnsi="Times New Roman" w:cs="Times New Roman"/>
                <w:b/>
                <w:sz w:val="20"/>
                <w:szCs w:val="20"/>
              </w:rPr>
              <w:t>(4x5)</w:t>
            </w:r>
          </w:p>
        </w:tc>
      </w:tr>
      <w:tr w:rsidR="001358D9" w:rsidRPr="00596E41" w14:paraId="5C209141" w14:textId="77777777" w:rsidTr="009727A8">
        <w:trPr>
          <w:jc w:val="center"/>
        </w:trPr>
        <w:tc>
          <w:tcPr>
            <w:tcW w:w="0" w:type="auto"/>
            <w:vAlign w:val="center"/>
          </w:tcPr>
          <w:p w14:paraId="32241EE7" w14:textId="77777777" w:rsidR="001358D9" w:rsidRPr="00596E41" w:rsidRDefault="009727A8" w:rsidP="003D5192">
            <w:pPr>
              <w:jc w:val="center"/>
              <w:rPr>
                <w:rFonts w:ascii="Times New Roman" w:hAnsi="Times New Roman" w:cs="Times New Roman"/>
                <w:b/>
                <w:sz w:val="20"/>
                <w:szCs w:val="20"/>
              </w:rPr>
            </w:pPr>
            <w:r>
              <w:rPr>
                <w:rFonts w:ascii="Times New Roman" w:hAnsi="Times New Roman" w:cs="Times New Roman"/>
                <w:b/>
                <w:sz w:val="20"/>
                <w:szCs w:val="20"/>
              </w:rPr>
              <w:t>1</w:t>
            </w:r>
          </w:p>
        </w:tc>
        <w:tc>
          <w:tcPr>
            <w:tcW w:w="0" w:type="auto"/>
            <w:vAlign w:val="center"/>
          </w:tcPr>
          <w:p w14:paraId="2EC2566A" w14:textId="77777777" w:rsidR="001358D9" w:rsidRPr="00596E41" w:rsidRDefault="001F128F" w:rsidP="00A66FDF">
            <w:pPr>
              <w:rPr>
                <w:rFonts w:ascii="Times New Roman" w:hAnsi="Times New Roman" w:cs="Times New Roman"/>
                <w:sz w:val="20"/>
                <w:szCs w:val="20"/>
              </w:rPr>
            </w:pPr>
            <w:r w:rsidRPr="00A66FDF">
              <w:rPr>
                <w:rFonts w:ascii="Times New Roman" w:hAnsi="Times New Roman" w:cs="Times New Roman"/>
                <w:sz w:val="20"/>
                <w:szCs w:val="20"/>
              </w:rPr>
              <w:t>Fornitura di pezzi speciali di acciaio compreso l'esecuzione o il ripristino dei rivestimenti interni ed esterni uguali a quelli delle condotte sulle quali saranno inseriti.</w:t>
            </w:r>
          </w:p>
        </w:tc>
        <w:tc>
          <w:tcPr>
            <w:tcW w:w="839" w:type="dxa"/>
            <w:vAlign w:val="center"/>
          </w:tcPr>
          <w:p w14:paraId="7079F9D2" w14:textId="77777777" w:rsidR="001358D9" w:rsidRPr="00596E41" w:rsidRDefault="00CE59E8" w:rsidP="003D5192">
            <w:pPr>
              <w:jc w:val="center"/>
              <w:rPr>
                <w:rFonts w:ascii="Times New Roman" w:hAnsi="Times New Roman" w:cs="Times New Roman"/>
                <w:sz w:val="20"/>
                <w:szCs w:val="20"/>
              </w:rPr>
            </w:pPr>
            <w:r>
              <w:rPr>
                <w:rFonts w:ascii="Times New Roman" w:hAnsi="Times New Roman" w:cs="Times New Roman"/>
                <w:sz w:val="20"/>
                <w:szCs w:val="20"/>
              </w:rPr>
              <w:t>kg</w:t>
            </w:r>
          </w:p>
        </w:tc>
        <w:tc>
          <w:tcPr>
            <w:tcW w:w="0" w:type="auto"/>
            <w:vAlign w:val="center"/>
          </w:tcPr>
          <w:p w14:paraId="1271DAEA" w14:textId="77777777" w:rsidR="001358D9" w:rsidRPr="00596E41" w:rsidRDefault="00A63DCE" w:rsidP="00596E41">
            <w:pPr>
              <w:jc w:val="right"/>
              <w:rPr>
                <w:rFonts w:ascii="Times New Roman" w:hAnsi="Times New Roman" w:cs="Times New Roman"/>
                <w:sz w:val="20"/>
                <w:szCs w:val="20"/>
              </w:rPr>
            </w:pPr>
            <w:r>
              <w:rPr>
                <w:rFonts w:ascii="Times New Roman" w:hAnsi="Times New Roman" w:cs="Times New Roman"/>
                <w:sz w:val="20"/>
                <w:szCs w:val="20"/>
              </w:rPr>
              <w:t>1.300,00</w:t>
            </w:r>
          </w:p>
        </w:tc>
        <w:tc>
          <w:tcPr>
            <w:tcW w:w="2268" w:type="dxa"/>
            <w:vAlign w:val="center"/>
          </w:tcPr>
          <w:p w14:paraId="34E7EC98" w14:textId="77777777" w:rsidR="001358D9" w:rsidRPr="00596E41" w:rsidRDefault="001358D9" w:rsidP="003D5192">
            <w:pPr>
              <w:jc w:val="center"/>
              <w:rPr>
                <w:rFonts w:ascii="Times New Roman" w:hAnsi="Times New Roman" w:cs="Times New Roman"/>
                <w:color w:val="FF0000"/>
                <w:sz w:val="20"/>
                <w:szCs w:val="20"/>
              </w:rPr>
            </w:pPr>
          </w:p>
        </w:tc>
        <w:tc>
          <w:tcPr>
            <w:tcW w:w="2835" w:type="dxa"/>
            <w:vAlign w:val="center"/>
          </w:tcPr>
          <w:p w14:paraId="406C55CA" w14:textId="77777777" w:rsidR="001358D9" w:rsidRPr="00596E41" w:rsidRDefault="001358D9" w:rsidP="003D5192">
            <w:pPr>
              <w:jc w:val="center"/>
              <w:rPr>
                <w:rFonts w:ascii="Times New Roman" w:hAnsi="Times New Roman" w:cs="Times New Roman"/>
                <w:color w:val="FF0000"/>
                <w:sz w:val="20"/>
                <w:szCs w:val="20"/>
              </w:rPr>
            </w:pPr>
          </w:p>
        </w:tc>
        <w:tc>
          <w:tcPr>
            <w:tcW w:w="2268" w:type="dxa"/>
            <w:vAlign w:val="center"/>
          </w:tcPr>
          <w:p w14:paraId="172406AB" w14:textId="77777777" w:rsidR="001358D9" w:rsidRPr="00596E41" w:rsidRDefault="001358D9" w:rsidP="003D5192">
            <w:pPr>
              <w:jc w:val="center"/>
              <w:rPr>
                <w:rFonts w:ascii="Times New Roman" w:hAnsi="Times New Roman" w:cs="Times New Roman"/>
                <w:color w:val="FF0000"/>
                <w:sz w:val="20"/>
                <w:szCs w:val="20"/>
              </w:rPr>
            </w:pPr>
          </w:p>
        </w:tc>
      </w:tr>
      <w:tr w:rsidR="001358D9" w:rsidRPr="00596E41" w14:paraId="44DDF965" w14:textId="77777777" w:rsidTr="009727A8">
        <w:trPr>
          <w:jc w:val="center"/>
        </w:trPr>
        <w:tc>
          <w:tcPr>
            <w:tcW w:w="0" w:type="auto"/>
            <w:vAlign w:val="center"/>
          </w:tcPr>
          <w:p w14:paraId="68716139" w14:textId="77777777" w:rsidR="001358D9" w:rsidRPr="00596E41" w:rsidRDefault="009727A8" w:rsidP="003D5192">
            <w:pPr>
              <w:jc w:val="center"/>
              <w:rPr>
                <w:rFonts w:ascii="Times New Roman" w:hAnsi="Times New Roman" w:cs="Times New Roman"/>
                <w:b/>
                <w:sz w:val="20"/>
                <w:szCs w:val="20"/>
              </w:rPr>
            </w:pPr>
            <w:r>
              <w:rPr>
                <w:rFonts w:ascii="Times New Roman" w:hAnsi="Times New Roman" w:cs="Times New Roman"/>
                <w:b/>
                <w:sz w:val="20"/>
                <w:szCs w:val="20"/>
              </w:rPr>
              <w:t>2</w:t>
            </w:r>
          </w:p>
        </w:tc>
        <w:tc>
          <w:tcPr>
            <w:tcW w:w="0" w:type="auto"/>
            <w:vAlign w:val="center"/>
          </w:tcPr>
          <w:p w14:paraId="60ABB626" w14:textId="77777777" w:rsidR="001358D9" w:rsidRPr="00596E41" w:rsidRDefault="001F128F" w:rsidP="00A66FDF">
            <w:pPr>
              <w:rPr>
                <w:rFonts w:ascii="Times New Roman" w:hAnsi="Times New Roman" w:cs="Times New Roman"/>
                <w:sz w:val="20"/>
                <w:szCs w:val="20"/>
              </w:rPr>
            </w:pPr>
            <w:r w:rsidRPr="00A66FDF">
              <w:rPr>
                <w:rFonts w:ascii="Times New Roman" w:hAnsi="Times New Roman" w:cs="Times New Roman"/>
                <w:sz w:val="20"/>
                <w:szCs w:val="20"/>
              </w:rPr>
              <w:t xml:space="preserve">Fornitura e posa in opera di saracinesca con corpo piatto, coperchio e cuneo in ghisa sferoidale a norma UNI EN </w:t>
            </w:r>
            <w:proofErr w:type="gramStart"/>
            <w:r w:rsidRPr="00A66FDF">
              <w:rPr>
                <w:rFonts w:ascii="Times New Roman" w:hAnsi="Times New Roman" w:cs="Times New Roman"/>
                <w:sz w:val="20"/>
                <w:szCs w:val="20"/>
              </w:rPr>
              <w:t>1563:2004 ,</w:t>
            </w:r>
            <w:proofErr w:type="gramEnd"/>
            <w:r w:rsidRPr="00A66FDF">
              <w:rPr>
                <w:rFonts w:ascii="Times New Roman" w:hAnsi="Times New Roman" w:cs="Times New Roman"/>
                <w:sz w:val="20"/>
                <w:szCs w:val="20"/>
              </w:rPr>
              <w:t xml:space="preserve"> flangiata a norma UNI EN 1092 2:1999 scartamento conforme alla norma UNI EN 558:2008 e rivestimento interno ed esterno con vernici epossidiche (spessore minimo 250 micron) idonei per uso potabile come da DM 06/04/2004 nr. 174 (idoneità per il trasporto di acqua potabile o da potabilizzare). Il cuneo deve essere completamente rivestito in elastomero idoneo all'uso per acqua potabile e l'albero di manovra in accia</w:t>
            </w:r>
            <w:r w:rsidR="00735F17">
              <w:rPr>
                <w:rFonts w:ascii="Times New Roman" w:hAnsi="Times New Roman" w:cs="Times New Roman"/>
                <w:sz w:val="20"/>
                <w:szCs w:val="20"/>
              </w:rPr>
              <w:t>i</w:t>
            </w:r>
            <w:r w:rsidRPr="00A66FDF">
              <w:rPr>
                <w:rFonts w:ascii="Times New Roman" w:hAnsi="Times New Roman" w:cs="Times New Roman"/>
                <w:sz w:val="20"/>
                <w:szCs w:val="20"/>
              </w:rPr>
              <w:t>o inox in un unico pezzo forgiato e rollato a freddo.</w:t>
            </w:r>
            <w:r w:rsidR="001A401E">
              <w:rPr>
                <w:rFonts w:ascii="Times New Roman" w:hAnsi="Times New Roman" w:cs="Times New Roman"/>
                <w:sz w:val="20"/>
                <w:szCs w:val="20"/>
              </w:rPr>
              <w:t xml:space="preserve"> </w:t>
            </w:r>
            <w:r w:rsidRPr="00A66FDF">
              <w:rPr>
                <w:rFonts w:ascii="Times New Roman" w:hAnsi="Times New Roman" w:cs="Times New Roman"/>
                <w:sz w:val="20"/>
                <w:szCs w:val="20"/>
              </w:rPr>
              <w:t xml:space="preserve">La saracinesca deve rispondere ai requisiti di conformità rispetto alle norme UNI EN 1074 1: 2001, UNI EN 1074 2 :2004 e al D.M. 174/2004 e pertanto deve essere fornita corredata di certificato </w:t>
            </w:r>
            <w:proofErr w:type="gramStart"/>
            <w:r w:rsidRPr="00A66FDF">
              <w:rPr>
                <w:rFonts w:ascii="Times New Roman" w:hAnsi="Times New Roman" w:cs="Times New Roman"/>
                <w:sz w:val="20"/>
                <w:szCs w:val="20"/>
              </w:rPr>
              <w:t>( di</w:t>
            </w:r>
            <w:proofErr w:type="gramEnd"/>
            <w:r w:rsidRPr="00A66FDF">
              <w:rPr>
                <w:rFonts w:ascii="Times New Roman" w:hAnsi="Times New Roman" w:cs="Times New Roman"/>
                <w:sz w:val="20"/>
                <w:szCs w:val="20"/>
              </w:rPr>
              <w:t xml:space="preserve"> 3° parte) che ne comprovi la conformità.</w:t>
            </w:r>
            <w:r w:rsidR="001A401E">
              <w:rPr>
                <w:rFonts w:ascii="Times New Roman" w:hAnsi="Times New Roman" w:cs="Times New Roman"/>
                <w:sz w:val="20"/>
                <w:szCs w:val="20"/>
              </w:rPr>
              <w:t xml:space="preserve"> </w:t>
            </w:r>
            <w:r w:rsidRPr="00A66FDF">
              <w:rPr>
                <w:rFonts w:ascii="Times New Roman" w:hAnsi="Times New Roman" w:cs="Times New Roman"/>
                <w:sz w:val="20"/>
                <w:szCs w:val="20"/>
              </w:rPr>
              <w:t xml:space="preserve">Saracinesca a cuneo gommato PFA 16 e </w:t>
            </w:r>
            <w:r w:rsidR="00735F17">
              <w:rPr>
                <w:rFonts w:ascii="Times New Roman" w:hAnsi="Times New Roman" w:cs="Times New Roman"/>
                <w:sz w:val="20"/>
                <w:szCs w:val="20"/>
              </w:rPr>
              <w:t>flange con foratura PN 10 16. DN</w:t>
            </w:r>
            <w:r w:rsidRPr="00A66FDF">
              <w:rPr>
                <w:rFonts w:ascii="Times New Roman" w:hAnsi="Times New Roman" w:cs="Times New Roman"/>
                <w:sz w:val="20"/>
                <w:szCs w:val="20"/>
              </w:rPr>
              <w:t xml:space="preserve"> 100.</w:t>
            </w:r>
          </w:p>
        </w:tc>
        <w:tc>
          <w:tcPr>
            <w:tcW w:w="839" w:type="dxa"/>
            <w:vAlign w:val="center"/>
          </w:tcPr>
          <w:p w14:paraId="3677C5F8" w14:textId="77777777" w:rsidR="001358D9" w:rsidRPr="00596E41" w:rsidRDefault="00CE59E8" w:rsidP="003D5192">
            <w:pPr>
              <w:jc w:val="center"/>
              <w:rPr>
                <w:rFonts w:ascii="Times New Roman" w:hAnsi="Times New Roman" w:cs="Times New Roman"/>
                <w:sz w:val="20"/>
                <w:szCs w:val="20"/>
              </w:rPr>
            </w:pPr>
            <w:r>
              <w:rPr>
                <w:rFonts w:ascii="Times New Roman" w:hAnsi="Times New Roman" w:cs="Times New Roman"/>
                <w:sz w:val="20"/>
                <w:szCs w:val="20"/>
              </w:rPr>
              <w:t>n.</w:t>
            </w:r>
          </w:p>
        </w:tc>
        <w:tc>
          <w:tcPr>
            <w:tcW w:w="0" w:type="auto"/>
            <w:vAlign w:val="center"/>
          </w:tcPr>
          <w:p w14:paraId="2BF27FBB" w14:textId="77777777" w:rsidR="001358D9" w:rsidRPr="00596E41" w:rsidRDefault="00A63DCE" w:rsidP="004B4488">
            <w:pPr>
              <w:jc w:val="right"/>
              <w:rPr>
                <w:rFonts w:ascii="Times New Roman" w:hAnsi="Times New Roman" w:cs="Times New Roman"/>
                <w:sz w:val="20"/>
                <w:szCs w:val="20"/>
              </w:rPr>
            </w:pPr>
            <w:r>
              <w:rPr>
                <w:rFonts w:ascii="Times New Roman" w:hAnsi="Times New Roman" w:cs="Times New Roman"/>
                <w:sz w:val="20"/>
                <w:szCs w:val="20"/>
              </w:rPr>
              <w:t>190</w:t>
            </w:r>
          </w:p>
        </w:tc>
        <w:tc>
          <w:tcPr>
            <w:tcW w:w="2268" w:type="dxa"/>
            <w:vAlign w:val="center"/>
          </w:tcPr>
          <w:p w14:paraId="111AEB19" w14:textId="77777777" w:rsidR="001358D9" w:rsidRPr="00596E41" w:rsidRDefault="001358D9" w:rsidP="003D5192">
            <w:pPr>
              <w:jc w:val="center"/>
              <w:rPr>
                <w:rFonts w:ascii="Times New Roman" w:hAnsi="Times New Roman" w:cs="Times New Roman"/>
                <w:color w:val="FF0000"/>
                <w:sz w:val="20"/>
                <w:szCs w:val="20"/>
              </w:rPr>
            </w:pPr>
          </w:p>
        </w:tc>
        <w:tc>
          <w:tcPr>
            <w:tcW w:w="2835" w:type="dxa"/>
            <w:vAlign w:val="center"/>
          </w:tcPr>
          <w:p w14:paraId="50B9E078" w14:textId="77777777" w:rsidR="001358D9" w:rsidRPr="00596E41" w:rsidRDefault="001358D9" w:rsidP="003D5192">
            <w:pPr>
              <w:jc w:val="center"/>
              <w:rPr>
                <w:rFonts w:ascii="Times New Roman" w:hAnsi="Times New Roman" w:cs="Times New Roman"/>
                <w:color w:val="FF0000"/>
                <w:sz w:val="20"/>
                <w:szCs w:val="20"/>
              </w:rPr>
            </w:pPr>
          </w:p>
        </w:tc>
        <w:tc>
          <w:tcPr>
            <w:tcW w:w="2268" w:type="dxa"/>
            <w:vAlign w:val="center"/>
          </w:tcPr>
          <w:p w14:paraId="05E532E4" w14:textId="77777777" w:rsidR="001358D9" w:rsidRPr="00596E41" w:rsidRDefault="001358D9" w:rsidP="003D5192">
            <w:pPr>
              <w:jc w:val="center"/>
              <w:rPr>
                <w:rFonts w:ascii="Times New Roman" w:hAnsi="Times New Roman" w:cs="Times New Roman"/>
                <w:color w:val="FF0000"/>
                <w:sz w:val="20"/>
                <w:szCs w:val="20"/>
              </w:rPr>
            </w:pPr>
          </w:p>
        </w:tc>
      </w:tr>
      <w:tr w:rsidR="001358D9" w:rsidRPr="00596E41" w14:paraId="79972BB5" w14:textId="77777777" w:rsidTr="009727A8">
        <w:trPr>
          <w:jc w:val="center"/>
        </w:trPr>
        <w:tc>
          <w:tcPr>
            <w:tcW w:w="0" w:type="auto"/>
            <w:vAlign w:val="center"/>
          </w:tcPr>
          <w:p w14:paraId="12B563BF" w14:textId="77777777" w:rsidR="001358D9" w:rsidRPr="00596E41" w:rsidRDefault="009727A8" w:rsidP="003D5192">
            <w:pPr>
              <w:jc w:val="center"/>
              <w:rPr>
                <w:rFonts w:ascii="Times New Roman" w:hAnsi="Times New Roman" w:cs="Times New Roman"/>
                <w:b/>
                <w:sz w:val="20"/>
                <w:szCs w:val="20"/>
              </w:rPr>
            </w:pPr>
            <w:r>
              <w:rPr>
                <w:rFonts w:ascii="Times New Roman" w:hAnsi="Times New Roman" w:cs="Times New Roman"/>
                <w:b/>
                <w:sz w:val="20"/>
                <w:szCs w:val="20"/>
              </w:rPr>
              <w:t>3</w:t>
            </w:r>
          </w:p>
        </w:tc>
        <w:tc>
          <w:tcPr>
            <w:tcW w:w="0" w:type="auto"/>
            <w:vAlign w:val="center"/>
          </w:tcPr>
          <w:p w14:paraId="53C057E0" w14:textId="77777777" w:rsidR="001358D9" w:rsidRPr="00596E41" w:rsidRDefault="001F128F" w:rsidP="00102536">
            <w:pPr>
              <w:rPr>
                <w:rFonts w:ascii="Times New Roman" w:hAnsi="Times New Roman" w:cs="Times New Roman"/>
                <w:sz w:val="20"/>
                <w:szCs w:val="20"/>
              </w:rPr>
            </w:pPr>
            <w:r w:rsidRPr="00A66FDF">
              <w:rPr>
                <w:rFonts w:ascii="Times New Roman" w:hAnsi="Times New Roman" w:cs="Times New Roman"/>
                <w:sz w:val="20"/>
                <w:szCs w:val="20"/>
              </w:rPr>
              <w:t xml:space="preserve">Fornitura e posa in opera di pozzetto circolare d'ispezione del diametro interno di 800 mm in calcestruzzo </w:t>
            </w:r>
            <w:proofErr w:type="spellStart"/>
            <w:r w:rsidRPr="00A66FDF">
              <w:rPr>
                <w:rFonts w:ascii="Times New Roman" w:hAnsi="Times New Roman" w:cs="Times New Roman"/>
                <w:sz w:val="20"/>
                <w:szCs w:val="20"/>
              </w:rPr>
              <w:t>vibrocompresso</w:t>
            </w:r>
            <w:proofErr w:type="spellEnd"/>
            <w:r w:rsidRPr="00A66FDF">
              <w:rPr>
                <w:rFonts w:ascii="Times New Roman" w:hAnsi="Times New Roman" w:cs="Times New Roman"/>
                <w:sz w:val="20"/>
                <w:szCs w:val="20"/>
              </w:rPr>
              <w:t xml:space="preserve"> costruito secondo la norma UNI EN 1917:2004 provvisto di marcatura CE, atto a sopportare le spinte del terreno e del sovraccarico stradale in ogni suo componente, realizzato con l'impiego di cemento tipo 42,5 </w:t>
            </w:r>
            <w:proofErr w:type="gramStart"/>
            <w:r w:rsidRPr="00A66FDF">
              <w:rPr>
                <w:rFonts w:ascii="Times New Roman" w:hAnsi="Times New Roman" w:cs="Times New Roman"/>
                <w:sz w:val="20"/>
                <w:szCs w:val="20"/>
              </w:rPr>
              <w:t>R .</w:t>
            </w:r>
            <w:proofErr w:type="gramEnd"/>
            <w:r w:rsidRPr="00A66FDF">
              <w:rPr>
                <w:rFonts w:ascii="Times New Roman" w:hAnsi="Times New Roman" w:cs="Times New Roman"/>
                <w:sz w:val="20"/>
                <w:szCs w:val="20"/>
              </w:rPr>
              <w:t xml:space="preserve"> Il pozzetto è composto da elemento di base in CLS con 2 fori di linea avente camera del diametro interno di 800 mm, spessore di parete non inferiore a 120 mm, altezza tale da consentire innesti fino al DN 300/350 mm, adatti per tubazioni in CLS, GRES, PVC, PEAD, GHISA, </w:t>
            </w:r>
            <w:proofErr w:type="spellStart"/>
            <w:r w:rsidRPr="00A66FDF">
              <w:rPr>
                <w:rFonts w:ascii="Times New Roman" w:hAnsi="Times New Roman" w:cs="Times New Roman"/>
                <w:sz w:val="20"/>
                <w:szCs w:val="20"/>
              </w:rPr>
              <w:t>ecc</w:t>
            </w:r>
            <w:proofErr w:type="spellEnd"/>
            <w:r w:rsidRPr="00A66FDF">
              <w:rPr>
                <w:rFonts w:ascii="Times New Roman" w:hAnsi="Times New Roman" w:cs="Times New Roman"/>
                <w:sz w:val="20"/>
                <w:szCs w:val="20"/>
              </w:rPr>
              <w:t xml:space="preserve">, completo di manicotti e guarnizioni </w:t>
            </w:r>
            <w:proofErr w:type="gramStart"/>
            <w:r w:rsidRPr="00A66FDF">
              <w:rPr>
                <w:rFonts w:ascii="Times New Roman" w:hAnsi="Times New Roman" w:cs="Times New Roman"/>
                <w:sz w:val="20"/>
                <w:szCs w:val="20"/>
              </w:rPr>
              <w:t>di</w:t>
            </w:r>
            <w:r w:rsidR="00102536">
              <w:rPr>
                <w:rFonts w:ascii="Times New Roman" w:hAnsi="Times New Roman" w:cs="Times New Roman"/>
                <w:sz w:val="20"/>
                <w:szCs w:val="20"/>
              </w:rPr>
              <w:t>….</w:t>
            </w:r>
            <w:proofErr w:type="gramEnd"/>
            <w:r w:rsidR="00102536" w:rsidRPr="00102536">
              <w:rPr>
                <w:rFonts w:ascii="Times New Roman" w:hAnsi="Times New Roman" w:cs="Times New Roman"/>
                <w:sz w:val="20"/>
                <w:szCs w:val="20"/>
              </w:rPr>
              <w:t>elemento di rialzo o a tronco di cono per altezze da 600 e fino a 1000</w:t>
            </w:r>
          </w:p>
        </w:tc>
        <w:tc>
          <w:tcPr>
            <w:tcW w:w="839" w:type="dxa"/>
            <w:vAlign w:val="center"/>
          </w:tcPr>
          <w:p w14:paraId="14F7FCC7" w14:textId="77777777" w:rsidR="001358D9" w:rsidRPr="00596E41" w:rsidRDefault="00CE59E8" w:rsidP="003D5192">
            <w:pPr>
              <w:jc w:val="center"/>
              <w:rPr>
                <w:rFonts w:ascii="Times New Roman" w:hAnsi="Times New Roman" w:cs="Times New Roman"/>
                <w:sz w:val="20"/>
                <w:szCs w:val="20"/>
              </w:rPr>
            </w:pPr>
            <w:r>
              <w:rPr>
                <w:rFonts w:ascii="Times New Roman" w:hAnsi="Times New Roman" w:cs="Times New Roman"/>
                <w:sz w:val="20"/>
                <w:szCs w:val="20"/>
              </w:rPr>
              <w:t>cm/h</w:t>
            </w:r>
          </w:p>
        </w:tc>
        <w:tc>
          <w:tcPr>
            <w:tcW w:w="0" w:type="auto"/>
            <w:vAlign w:val="center"/>
          </w:tcPr>
          <w:p w14:paraId="08A90DF3" w14:textId="77777777" w:rsidR="001358D9" w:rsidRPr="00596E41" w:rsidRDefault="00A63DCE" w:rsidP="00596E41">
            <w:pPr>
              <w:jc w:val="right"/>
              <w:rPr>
                <w:rFonts w:ascii="Times New Roman" w:hAnsi="Times New Roman" w:cs="Times New Roman"/>
                <w:sz w:val="20"/>
                <w:szCs w:val="20"/>
              </w:rPr>
            </w:pPr>
            <w:r>
              <w:rPr>
                <w:rFonts w:ascii="Times New Roman" w:hAnsi="Times New Roman" w:cs="Times New Roman"/>
                <w:sz w:val="20"/>
                <w:szCs w:val="20"/>
              </w:rPr>
              <w:t>4.000,00</w:t>
            </w:r>
          </w:p>
        </w:tc>
        <w:tc>
          <w:tcPr>
            <w:tcW w:w="2268" w:type="dxa"/>
            <w:vAlign w:val="center"/>
          </w:tcPr>
          <w:p w14:paraId="5888EAD5" w14:textId="77777777" w:rsidR="001358D9" w:rsidRPr="00596E41" w:rsidRDefault="001358D9" w:rsidP="003D5192">
            <w:pPr>
              <w:jc w:val="center"/>
              <w:rPr>
                <w:rFonts w:ascii="Times New Roman" w:hAnsi="Times New Roman" w:cs="Times New Roman"/>
                <w:color w:val="FF0000"/>
                <w:sz w:val="20"/>
                <w:szCs w:val="20"/>
              </w:rPr>
            </w:pPr>
          </w:p>
        </w:tc>
        <w:tc>
          <w:tcPr>
            <w:tcW w:w="2835" w:type="dxa"/>
            <w:vAlign w:val="center"/>
          </w:tcPr>
          <w:p w14:paraId="17A5D921" w14:textId="77777777" w:rsidR="001358D9" w:rsidRPr="00596E41" w:rsidRDefault="001358D9" w:rsidP="003D5192">
            <w:pPr>
              <w:jc w:val="center"/>
              <w:rPr>
                <w:rFonts w:ascii="Times New Roman" w:hAnsi="Times New Roman" w:cs="Times New Roman"/>
                <w:color w:val="FF0000"/>
                <w:sz w:val="20"/>
                <w:szCs w:val="20"/>
              </w:rPr>
            </w:pPr>
          </w:p>
        </w:tc>
        <w:tc>
          <w:tcPr>
            <w:tcW w:w="2268" w:type="dxa"/>
            <w:vAlign w:val="center"/>
          </w:tcPr>
          <w:p w14:paraId="5087821B" w14:textId="77777777" w:rsidR="001358D9" w:rsidRPr="00596E41" w:rsidRDefault="001358D9" w:rsidP="003D5192">
            <w:pPr>
              <w:jc w:val="center"/>
              <w:rPr>
                <w:rFonts w:ascii="Times New Roman" w:hAnsi="Times New Roman" w:cs="Times New Roman"/>
                <w:color w:val="FF0000"/>
                <w:sz w:val="20"/>
                <w:szCs w:val="20"/>
              </w:rPr>
            </w:pPr>
          </w:p>
        </w:tc>
      </w:tr>
      <w:tr w:rsidR="001358D9" w:rsidRPr="00596E41" w14:paraId="51010194" w14:textId="77777777" w:rsidTr="009727A8">
        <w:trPr>
          <w:jc w:val="center"/>
        </w:trPr>
        <w:tc>
          <w:tcPr>
            <w:tcW w:w="0" w:type="auto"/>
            <w:vAlign w:val="center"/>
          </w:tcPr>
          <w:p w14:paraId="3774C028" w14:textId="77777777" w:rsidR="001358D9" w:rsidRPr="00596E41" w:rsidRDefault="009727A8" w:rsidP="003D5192">
            <w:pPr>
              <w:jc w:val="center"/>
              <w:rPr>
                <w:rFonts w:ascii="Times New Roman" w:hAnsi="Times New Roman" w:cs="Times New Roman"/>
                <w:b/>
                <w:sz w:val="20"/>
                <w:szCs w:val="20"/>
              </w:rPr>
            </w:pPr>
            <w:r>
              <w:rPr>
                <w:rFonts w:ascii="Times New Roman" w:hAnsi="Times New Roman" w:cs="Times New Roman"/>
                <w:b/>
                <w:sz w:val="20"/>
                <w:szCs w:val="20"/>
              </w:rPr>
              <w:t>4</w:t>
            </w:r>
          </w:p>
        </w:tc>
        <w:tc>
          <w:tcPr>
            <w:tcW w:w="0" w:type="auto"/>
            <w:vAlign w:val="center"/>
          </w:tcPr>
          <w:p w14:paraId="14FC8CAF" w14:textId="77777777" w:rsidR="001358D9" w:rsidRPr="00596E41" w:rsidRDefault="00C5261A" w:rsidP="00735F17">
            <w:pPr>
              <w:rPr>
                <w:rFonts w:ascii="Times New Roman" w:hAnsi="Times New Roman" w:cs="Times New Roman"/>
                <w:sz w:val="20"/>
                <w:szCs w:val="20"/>
              </w:rPr>
            </w:pPr>
            <w:r w:rsidRPr="00C5261A">
              <w:rPr>
                <w:rFonts w:ascii="Times New Roman" w:hAnsi="Times New Roman" w:cs="Times New Roman"/>
                <w:sz w:val="20"/>
                <w:szCs w:val="20"/>
              </w:rPr>
              <w:t xml:space="preserve">fornitura di </w:t>
            </w:r>
            <w:r w:rsidRPr="00835EA1">
              <w:rPr>
                <w:rFonts w:ascii="Times New Roman" w:hAnsi="Times New Roman" w:cs="Times New Roman"/>
                <w:b/>
                <w:sz w:val="20"/>
                <w:szCs w:val="20"/>
              </w:rPr>
              <w:t>gruppo di consegna</w:t>
            </w:r>
            <w:r w:rsidRPr="00C5261A">
              <w:rPr>
                <w:rFonts w:ascii="Times New Roman" w:hAnsi="Times New Roman" w:cs="Times New Roman"/>
                <w:sz w:val="20"/>
                <w:szCs w:val="20"/>
              </w:rPr>
              <w:t xml:space="preserve"> monoblocco flangiato nel quale, in linea, trovino collocazione: contat</w:t>
            </w:r>
            <w:r>
              <w:rPr>
                <w:rFonts w:ascii="Times New Roman" w:hAnsi="Times New Roman" w:cs="Times New Roman"/>
                <w:sz w:val="20"/>
                <w:szCs w:val="20"/>
              </w:rPr>
              <w:t xml:space="preserve">ore a mulinello tangenziale con </w:t>
            </w:r>
            <w:r w:rsidRPr="00C5261A">
              <w:rPr>
                <w:rFonts w:ascii="Times New Roman" w:hAnsi="Times New Roman" w:cs="Times New Roman"/>
                <w:sz w:val="20"/>
                <w:szCs w:val="20"/>
              </w:rPr>
              <w:t xml:space="preserve">emettitore di impulsi (1 ogni 100 litri), </w:t>
            </w:r>
            <w:proofErr w:type="spellStart"/>
            <w:r w:rsidRPr="00C5261A">
              <w:rPr>
                <w:rFonts w:ascii="Times New Roman" w:hAnsi="Times New Roman" w:cs="Times New Roman"/>
                <w:sz w:val="20"/>
                <w:szCs w:val="20"/>
              </w:rPr>
              <w:t>idrovalvola</w:t>
            </w:r>
            <w:proofErr w:type="spellEnd"/>
            <w:r w:rsidRPr="00C5261A">
              <w:rPr>
                <w:rFonts w:ascii="Times New Roman" w:hAnsi="Times New Roman" w:cs="Times New Roman"/>
                <w:sz w:val="20"/>
                <w:szCs w:val="20"/>
              </w:rPr>
              <w:t xml:space="preserve"> a membrana, </w:t>
            </w:r>
            <w:r w:rsidRPr="00C5261A">
              <w:rPr>
                <w:rFonts w:ascii="Times New Roman" w:hAnsi="Times New Roman" w:cs="Times New Roman"/>
                <w:sz w:val="20"/>
                <w:szCs w:val="20"/>
              </w:rPr>
              <w:lastRenderedPageBreak/>
              <w:t>solenoide bistabile a separazione di fluido con comando manuale</w:t>
            </w:r>
            <w:r>
              <w:rPr>
                <w:rFonts w:ascii="Times New Roman" w:hAnsi="Times New Roman" w:cs="Times New Roman"/>
                <w:sz w:val="20"/>
                <w:szCs w:val="20"/>
              </w:rPr>
              <w:t xml:space="preserve"> </w:t>
            </w:r>
            <w:r w:rsidRPr="00C5261A">
              <w:rPr>
                <w:rFonts w:ascii="Times New Roman" w:hAnsi="Times New Roman" w:cs="Times New Roman"/>
                <w:sz w:val="20"/>
                <w:szCs w:val="20"/>
              </w:rPr>
              <w:t>integrato a 3 posizioni, elemento limitatore di portata modulanti per acque irrigue da 5 a 10 l/sec. In esecuzione flangiate secondo</w:t>
            </w:r>
            <w:r>
              <w:rPr>
                <w:rFonts w:ascii="Times New Roman" w:hAnsi="Times New Roman" w:cs="Times New Roman"/>
                <w:sz w:val="20"/>
                <w:szCs w:val="20"/>
              </w:rPr>
              <w:t xml:space="preserve"> </w:t>
            </w:r>
            <w:r w:rsidRPr="00C5261A">
              <w:rPr>
                <w:rFonts w:ascii="Times New Roman" w:hAnsi="Times New Roman" w:cs="Times New Roman"/>
                <w:sz w:val="20"/>
                <w:szCs w:val="20"/>
              </w:rPr>
              <w:t xml:space="preserve">UNI 2223 </w:t>
            </w:r>
            <w:proofErr w:type="gramStart"/>
            <w:r w:rsidRPr="00C5261A">
              <w:rPr>
                <w:rFonts w:ascii="Times New Roman" w:hAnsi="Times New Roman" w:cs="Times New Roman"/>
                <w:sz w:val="20"/>
                <w:szCs w:val="20"/>
              </w:rPr>
              <w:t>con :</w:t>
            </w:r>
            <w:proofErr w:type="gramEnd"/>
            <w:r w:rsidRPr="00C5261A">
              <w:rPr>
                <w:rFonts w:ascii="Times New Roman" w:hAnsi="Times New Roman" w:cs="Times New Roman"/>
                <w:sz w:val="20"/>
                <w:szCs w:val="20"/>
              </w:rPr>
              <w:t xml:space="preserve"> - corpo con attacchi flangiati - limitatore in gomma vergine anti invecchiante di opportuna durezza in grado di resistere all'abrasione ed all'azione di oli o solventi con i quali dovesse venire a contatto. Completo di unità elettronica realizzata con</w:t>
            </w:r>
            <w:r>
              <w:rPr>
                <w:rFonts w:ascii="Times New Roman" w:hAnsi="Times New Roman" w:cs="Times New Roman"/>
                <w:sz w:val="20"/>
                <w:szCs w:val="20"/>
              </w:rPr>
              <w:t xml:space="preserve"> </w:t>
            </w:r>
            <w:r w:rsidRPr="00C5261A">
              <w:rPr>
                <w:rFonts w:ascii="Times New Roman" w:hAnsi="Times New Roman" w:cs="Times New Roman"/>
                <w:sz w:val="20"/>
                <w:szCs w:val="20"/>
              </w:rPr>
              <w:t>tecnologia CMOS e dispositivo radio ricetrasmittente per la trasmissione dei dati, l'invio degli allarmi al centro di gestione e la</w:t>
            </w:r>
            <w:r>
              <w:rPr>
                <w:rFonts w:ascii="Times New Roman" w:hAnsi="Times New Roman" w:cs="Times New Roman"/>
                <w:sz w:val="20"/>
                <w:szCs w:val="20"/>
              </w:rPr>
              <w:t xml:space="preserve"> </w:t>
            </w:r>
            <w:r w:rsidRPr="00C5261A">
              <w:rPr>
                <w:rFonts w:ascii="Times New Roman" w:hAnsi="Times New Roman" w:cs="Times New Roman"/>
                <w:sz w:val="20"/>
                <w:szCs w:val="20"/>
              </w:rPr>
              <w:t>ricezione di comandi. Scatola/guscio di protezione in acciaio inox AISI 304, raccordo di consegna, integrato, curvo a 90° in acciaio</w:t>
            </w:r>
            <w:r>
              <w:rPr>
                <w:rFonts w:ascii="Times New Roman" w:hAnsi="Times New Roman" w:cs="Times New Roman"/>
                <w:sz w:val="20"/>
                <w:szCs w:val="20"/>
              </w:rPr>
              <w:t xml:space="preserve"> </w:t>
            </w:r>
            <w:r w:rsidRPr="00C5261A">
              <w:rPr>
                <w:rFonts w:ascii="Times New Roman" w:hAnsi="Times New Roman" w:cs="Times New Roman"/>
                <w:sz w:val="20"/>
                <w:szCs w:val="20"/>
              </w:rPr>
              <w:t xml:space="preserve">zincato a caldo con uscita </w:t>
            </w:r>
            <w:proofErr w:type="spellStart"/>
            <w:r w:rsidRPr="00C5261A">
              <w:rPr>
                <w:rFonts w:ascii="Times New Roman" w:hAnsi="Times New Roman" w:cs="Times New Roman"/>
                <w:sz w:val="20"/>
                <w:szCs w:val="20"/>
              </w:rPr>
              <w:t>semigiunto</w:t>
            </w:r>
            <w:proofErr w:type="spellEnd"/>
            <w:r w:rsidRPr="00C5261A">
              <w:rPr>
                <w:rFonts w:ascii="Times New Roman" w:hAnsi="Times New Roman" w:cs="Times New Roman"/>
                <w:sz w:val="20"/>
                <w:szCs w:val="20"/>
              </w:rPr>
              <w:t xml:space="preserve"> sferico maschio. Tutti i componenti elettrici/elettronici devono avere grado di protezione minimo</w:t>
            </w:r>
            <w:r>
              <w:rPr>
                <w:rFonts w:ascii="Times New Roman" w:hAnsi="Times New Roman" w:cs="Times New Roman"/>
                <w:sz w:val="20"/>
                <w:szCs w:val="20"/>
              </w:rPr>
              <w:t xml:space="preserve"> </w:t>
            </w:r>
            <w:r w:rsidRPr="00C5261A">
              <w:rPr>
                <w:rFonts w:ascii="Times New Roman" w:hAnsi="Times New Roman" w:cs="Times New Roman"/>
                <w:sz w:val="20"/>
                <w:szCs w:val="20"/>
              </w:rPr>
              <w:t>IP65. Alimentazione con batteria al Litio a lunga durata. Carter/S portello dotato di dispositivo antintrusione. Il tutto completo di</w:t>
            </w:r>
            <w:r>
              <w:rPr>
                <w:rFonts w:ascii="Times New Roman" w:hAnsi="Times New Roman" w:cs="Times New Roman"/>
                <w:sz w:val="20"/>
                <w:szCs w:val="20"/>
              </w:rPr>
              <w:t xml:space="preserve"> </w:t>
            </w:r>
            <w:r w:rsidRPr="00C5261A">
              <w:rPr>
                <w:rFonts w:ascii="Times New Roman" w:hAnsi="Times New Roman" w:cs="Times New Roman"/>
                <w:sz w:val="20"/>
                <w:szCs w:val="20"/>
              </w:rPr>
              <w:t xml:space="preserve">bulloneria e guarnizioni per il corretto assemblaggio al T di idra </w:t>
            </w:r>
            <w:proofErr w:type="spellStart"/>
            <w:r w:rsidRPr="00C5261A">
              <w:rPr>
                <w:rFonts w:ascii="Times New Roman" w:hAnsi="Times New Roman" w:cs="Times New Roman"/>
                <w:sz w:val="20"/>
                <w:szCs w:val="20"/>
              </w:rPr>
              <w:t>nte</w:t>
            </w:r>
            <w:proofErr w:type="spellEnd"/>
            <w:r w:rsidRPr="00C5261A">
              <w:rPr>
                <w:rFonts w:ascii="Times New Roman" w:hAnsi="Times New Roman" w:cs="Times New Roman"/>
                <w:sz w:val="20"/>
                <w:szCs w:val="20"/>
              </w:rPr>
              <w:t xml:space="preserve"> e quant'altro occorra per il perfetto funzionamento. Prodotti da</w:t>
            </w:r>
            <w:r>
              <w:rPr>
                <w:rFonts w:ascii="Times New Roman" w:hAnsi="Times New Roman" w:cs="Times New Roman"/>
                <w:sz w:val="20"/>
                <w:szCs w:val="20"/>
              </w:rPr>
              <w:t xml:space="preserve"> </w:t>
            </w:r>
            <w:r w:rsidRPr="00C5261A">
              <w:rPr>
                <w:rFonts w:ascii="Times New Roman" w:hAnsi="Times New Roman" w:cs="Times New Roman"/>
                <w:sz w:val="20"/>
                <w:szCs w:val="20"/>
              </w:rPr>
              <w:t>aziende certificate UNI EN ISO 9001: 2000: DN 100 mm. PN 16.guarnziioni per il corretto a</w:t>
            </w:r>
            <w:r w:rsidR="00735F17">
              <w:rPr>
                <w:rFonts w:ascii="Times New Roman" w:hAnsi="Times New Roman" w:cs="Times New Roman"/>
                <w:sz w:val="20"/>
                <w:szCs w:val="20"/>
              </w:rPr>
              <w:t>s</w:t>
            </w:r>
            <w:r w:rsidRPr="00C5261A">
              <w:rPr>
                <w:rFonts w:ascii="Times New Roman" w:hAnsi="Times New Roman" w:cs="Times New Roman"/>
                <w:sz w:val="20"/>
                <w:szCs w:val="20"/>
              </w:rPr>
              <w:t xml:space="preserve">semblaggio al T di </w:t>
            </w:r>
            <w:proofErr w:type="gramStart"/>
            <w:r w:rsidR="00735F17">
              <w:rPr>
                <w:rFonts w:ascii="Times New Roman" w:hAnsi="Times New Roman" w:cs="Times New Roman"/>
                <w:sz w:val="20"/>
                <w:szCs w:val="20"/>
              </w:rPr>
              <w:t>i</w:t>
            </w:r>
            <w:r w:rsidRPr="00C5261A">
              <w:rPr>
                <w:rFonts w:ascii="Times New Roman" w:hAnsi="Times New Roman" w:cs="Times New Roman"/>
                <w:sz w:val="20"/>
                <w:szCs w:val="20"/>
              </w:rPr>
              <w:t>drante.-</w:t>
            </w:r>
            <w:proofErr w:type="gramEnd"/>
            <w:r w:rsidRPr="00C5261A">
              <w:rPr>
                <w:rFonts w:ascii="Times New Roman" w:hAnsi="Times New Roman" w:cs="Times New Roman"/>
                <w:sz w:val="20"/>
                <w:szCs w:val="20"/>
              </w:rPr>
              <w:t xml:space="preserve"> DN 100</w:t>
            </w:r>
          </w:p>
        </w:tc>
        <w:tc>
          <w:tcPr>
            <w:tcW w:w="839" w:type="dxa"/>
            <w:vAlign w:val="center"/>
          </w:tcPr>
          <w:p w14:paraId="37ADDA5C" w14:textId="77777777" w:rsidR="001358D9" w:rsidRPr="00596E41" w:rsidRDefault="00CE59E8" w:rsidP="003D5192">
            <w:pPr>
              <w:jc w:val="center"/>
              <w:rPr>
                <w:rFonts w:ascii="Times New Roman" w:hAnsi="Times New Roman" w:cs="Times New Roman"/>
                <w:sz w:val="20"/>
                <w:szCs w:val="20"/>
              </w:rPr>
            </w:pPr>
            <w:r>
              <w:rPr>
                <w:rFonts w:ascii="Times New Roman" w:hAnsi="Times New Roman" w:cs="Times New Roman"/>
                <w:sz w:val="20"/>
                <w:szCs w:val="20"/>
              </w:rPr>
              <w:lastRenderedPageBreak/>
              <w:t>n.</w:t>
            </w:r>
          </w:p>
        </w:tc>
        <w:tc>
          <w:tcPr>
            <w:tcW w:w="0" w:type="auto"/>
            <w:vAlign w:val="center"/>
          </w:tcPr>
          <w:p w14:paraId="239ECB86" w14:textId="77777777" w:rsidR="001358D9" w:rsidRPr="00596E41" w:rsidRDefault="00A63DCE" w:rsidP="004B4488">
            <w:pPr>
              <w:jc w:val="right"/>
              <w:rPr>
                <w:rFonts w:ascii="Times New Roman" w:hAnsi="Times New Roman" w:cs="Times New Roman"/>
                <w:sz w:val="20"/>
                <w:szCs w:val="20"/>
              </w:rPr>
            </w:pPr>
            <w:r>
              <w:rPr>
                <w:rFonts w:ascii="Times New Roman" w:hAnsi="Times New Roman" w:cs="Times New Roman"/>
                <w:sz w:val="20"/>
                <w:szCs w:val="20"/>
              </w:rPr>
              <w:t>4.228</w:t>
            </w:r>
          </w:p>
        </w:tc>
        <w:tc>
          <w:tcPr>
            <w:tcW w:w="2268" w:type="dxa"/>
            <w:vAlign w:val="center"/>
          </w:tcPr>
          <w:p w14:paraId="1DF28DD4" w14:textId="77777777" w:rsidR="001358D9" w:rsidRPr="00596E41" w:rsidRDefault="001358D9" w:rsidP="003D5192">
            <w:pPr>
              <w:jc w:val="center"/>
              <w:rPr>
                <w:rFonts w:ascii="Times New Roman" w:hAnsi="Times New Roman" w:cs="Times New Roman"/>
                <w:color w:val="FF0000"/>
                <w:sz w:val="20"/>
                <w:szCs w:val="20"/>
              </w:rPr>
            </w:pPr>
          </w:p>
        </w:tc>
        <w:tc>
          <w:tcPr>
            <w:tcW w:w="2835" w:type="dxa"/>
            <w:vAlign w:val="center"/>
          </w:tcPr>
          <w:p w14:paraId="7D37AFB1" w14:textId="77777777" w:rsidR="001358D9" w:rsidRPr="00596E41" w:rsidRDefault="001358D9" w:rsidP="003D5192">
            <w:pPr>
              <w:jc w:val="center"/>
              <w:rPr>
                <w:rFonts w:ascii="Times New Roman" w:hAnsi="Times New Roman" w:cs="Times New Roman"/>
                <w:color w:val="FF0000"/>
                <w:sz w:val="20"/>
                <w:szCs w:val="20"/>
              </w:rPr>
            </w:pPr>
          </w:p>
        </w:tc>
        <w:tc>
          <w:tcPr>
            <w:tcW w:w="2268" w:type="dxa"/>
            <w:vAlign w:val="center"/>
          </w:tcPr>
          <w:p w14:paraId="5C5C038C" w14:textId="77777777" w:rsidR="001358D9" w:rsidRPr="00596E41" w:rsidRDefault="001358D9" w:rsidP="003D5192">
            <w:pPr>
              <w:jc w:val="center"/>
              <w:rPr>
                <w:rFonts w:ascii="Times New Roman" w:hAnsi="Times New Roman" w:cs="Times New Roman"/>
                <w:color w:val="FF0000"/>
                <w:sz w:val="20"/>
                <w:szCs w:val="20"/>
              </w:rPr>
            </w:pPr>
          </w:p>
        </w:tc>
      </w:tr>
      <w:tr w:rsidR="001358D9" w:rsidRPr="00596E41" w14:paraId="0EAF24F8" w14:textId="77777777" w:rsidTr="009727A8">
        <w:trPr>
          <w:jc w:val="center"/>
        </w:trPr>
        <w:tc>
          <w:tcPr>
            <w:tcW w:w="0" w:type="auto"/>
            <w:vAlign w:val="center"/>
          </w:tcPr>
          <w:p w14:paraId="2EA65DF0" w14:textId="77777777" w:rsidR="001358D9" w:rsidRPr="00596E41" w:rsidRDefault="009727A8" w:rsidP="003D5192">
            <w:pPr>
              <w:jc w:val="center"/>
              <w:rPr>
                <w:rFonts w:ascii="Times New Roman" w:hAnsi="Times New Roman" w:cs="Times New Roman"/>
                <w:b/>
                <w:sz w:val="20"/>
                <w:szCs w:val="20"/>
              </w:rPr>
            </w:pPr>
            <w:r>
              <w:rPr>
                <w:rFonts w:ascii="Times New Roman" w:hAnsi="Times New Roman" w:cs="Times New Roman"/>
                <w:b/>
                <w:sz w:val="20"/>
                <w:szCs w:val="20"/>
              </w:rPr>
              <w:lastRenderedPageBreak/>
              <w:t>5</w:t>
            </w:r>
          </w:p>
        </w:tc>
        <w:tc>
          <w:tcPr>
            <w:tcW w:w="0" w:type="auto"/>
            <w:vAlign w:val="center"/>
          </w:tcPr>
          <w:p w14:paraId="3F6E8B7E" w14:textId="77777777" w:rsidR="001358D9" w:rsidRPr="00596E41" w:rsidRDefault="001F128F" w:rsidP="00F26476">
            <w:pPr>
              <w:rPr>
                <w:rFonts w:ascii="Times New Roman" w:hAnsi="Times New Roman" w:cs="Times New Roman"/>
                <w:sz w:val="20"/>
                <w:szCs w:val="20"/>
              </w:rPr>
            </w:pPr>
            <w:r w:rsidRPr="00F26476">
              <w:rPr>
                <w:rFonts w:ascii="Times New Roman" w:hAnsi="Times New Roman" w:cs="Times New Roman"/>
                <w:sz w:val="20"/>
                <w:szCs w:val="20"/>
              </w:rPr>
              <w:t xml:space="preserve">Fornitura di </w:t>
            </w:r>
            <w:r w:rsidRPr="00835EA1">
              <w:rPr>
                <w:rFonts w:ascii="Times New Roman" w:hAnsi="Times New Roman" w:cs="Times New Roman"/>
                <w:b/>
                <w:sz w:val="20"/>
                <w:szCs w:val="20"/>
              </w:rPr>
              <w:t>tessera elettronica di prelievo</w:t>
            </w:r>
            <w:r w:rsidRPr="00F26476">
              <w:rPr>
                <w:rFonts w:ascii="Times New Roman" w:hAnsi="Times New Roman" w:cs="Times New Roman"/>
                <w:sz w:val="20"/>
                <w:szCs w:val="20"/>
              </w:rPr>
              <w:t xml:space="preserve"> di dimensioni contenute con grado di protezione IP 65, da consegnarsi in dotazione all'utente per l'attivazione dei gruppi di consegna. Deve essere realizzata con tecnologia CMOS, dotata di microprocessore, di orologio e calendario, in grado di memorizzare permanentemente, in forma non volatile, almeno le ultime 1000 operazioni di prelievo effettuate dall'utente con indicazione, per ciascun intervento irriguo, di data ed orario di apertura, tempo di apertura in minuti e volume prelevato in metri cubi e diagnostica di chiusura, dotata di un display alfanumerico e di pulsanti. Alimentazione con pila al Litio che garantisca una durata minima di 5 anni, di facile reperibilità sul mercato. </w:t>
            </w:r>
          </w:p>
        </w:tc>
        <w:tc>
          <w:tcPr>
            <w:tcW w:w="839" w:type="dxa"/>
            <w:vAlign w:val="center"/>
          </w:tcPr>
          <w:p w14:paraId="0EEA294F" w14:textId="77777777" w:rsidR="001358D9" w:rsidRPr="00596E41" w:rsidRDefault="00CE59E8" w:rsidP="003D5192">
            <w:pPr>
              <w:jc w:val="center"/>
              <w:rPr>
                <w:rFonts w:ascii="Times New Roman" w:hAnsi="Times New Roman" w:cs="Times New Roman"/>
                <w:sz w:val="20"/>
                <w:szCs w:val="20"/>
              </w:rPr>
            </w:pPr>
            <w:r>
              <w:rPr>
                <w:rFonts w:ascii="Times New Roman" w:hAnsi="Times New Roman" w:cs="Times New Roman"/>
                <w:sz w:val="20"/>
                <w:szCs w:val="20"/>
              </w:rPr>
              <w:t>n.</w:t>
            </w:r>
          </w:p>
        </w:tc>
        <w:tc>
          <w:tcPr>
            <w:tcW w:w="0" w:type="auto"/>
            <w:vAlign w:val="center"/>
          </w:tcPr>
          <w:p w14:paraId="483F6895" w14:textId="77777777" w:rsidR="001358D9" w:rsidRPr="00596E41" w:rsidRDefault="004B4488" w:rsidP="004B4488">
            <w:pPr>
              <w:jc w:val="right"/>
              <w:rPr>
                <w:rFonts w:ascii="Times New Roman" w:hAnsi="Times New Roman" w:cs="Times New Roman"/>
                <w:sz w:val="20"/>
                <w:szCs w:val="20"/>
              </w:rPr>
            </w:pPr>
            <w:r>
              <w:rPr>
                <w:rFonts w:ascii="Times New Roman" w:hAnsi="Times New Roman" w:cs="Times New Roman"/>
                <w:sz w:val="20"/>
                <w:szCs w:val="20"/>
              </w:rPr>
              <w:t>4.228</w:t>
            </w:r>
          </w:p>
        </w:tc>
        <w:tc>
          <w:tcPr>
            <w:tcW w:w="2268" w:type="dxa"/>
            <w:vAlign w:val="center"/>
          </w:tcPr>
          <w:p w14:paraId="439BEE66" w14:textId="77777777" w:rsidR="001358D9" w:rsidRPr="00596E41" w:rsidRDefault="001358D9" w:rsidP="003D5192">
            <w:pPr>
              <w:jc w:val="center"/>
              <w:rPr>
                <w:rFonts w:ascii="Times New Roman" w:hAnsi="Times New Roman" w:cs="Times New Roman"/>
                <w:color w:val="FF0000"/>
                <w:sz w:val="20"/>
                <w:szCs w:val="20"/>
              </w:rPr>
            </w:pPr>
          </w:p>
        </w:tc>
        <w:tc>
          <w:tcPr>
            <w:tcW w:w="2835" w:type="dxa"/>
            <w:vAlign w:val="center"/>
          </w:tcPr>
          <w:p w14:paraId="5015A9D4" w14:textId="77777777" w:rsidR="001358D9" w:rsidRPr="00596E41" w:rsidRDefault="001358D9" w:rsidP="003D5192">
            <w:pPr>
              <w:jc w:val="center"/>
              <w:rPr>
                <w:rFonts w:ascii="Times New Roman" w:hAnsi="Times New Roman" w:cs="Times New Roman"/>
                <w:color w:val="FF0000"/>
                <w:sz w:val="20"/>
                <w:szCs w:val="20"/>
              </w:rPr>
            </w:pPr>
          </w:p>
        </w:tc>
        <w:tc>
          <w:tcPr>
            <w:tcW w:w="2268" w:type="dxa"/>
            <w:vAlign w:val="center"/>
          </w:tcPr>
          <w:p w14:paraId="6A20FDA2" w14:textId="77777777" w:rsidR="001358D9" w:rsidRPr="00596E41" w:rsidRDefault="001358D9" w:rsidP="003D5192">
            <w:pPr>
              <w:jc w:val="center"/>
              <w:rPr>
                <w:rFonts w:ascii="Times New Roman" w:hAnsi="Times New Roman" w:cs="Times New Roman"/>
                <w:color w:val="FF0000"/>
                <w:sz w:val="20"/>
                <w:szCs w:val="20"/>
              </w:rPr>
            </w:pPr>
          </w:p>
        </w:tc>
      </w:tr>
      <w:tr w:rsidR="001358D9" w:rsidRPr="00596E41" w14:paraId="14533622" w14:textId="77777777" w:rsidTr="009727A8">
        <w:trPr>
          <w:jc w:val="center"/>
        </w:trPr>
        <w:tc>
          <w:tcPr>
            <w:tcW w:w="0" w:type="auto"/>
            <w:vAlign w:val="center"/>
          </w:tcPr>
          <w:p w14:paraId="7029EDE5" w14:textId="77777777" w:rsidR="001358D9" w:rsidRPr="00596E41" w:rsidRDefault="009727A8" w:rsidP="003D5192">
            <w:pPr>
              <w:jc w:val="center"/>
              <w:rPr>
                <w:rFonts w:ascii="Times New Roman" w:hAnsi="Times New Roman" w:cs="Times New Roman"/>
                <w:b/>
                <w:sz w:val="20"/>
                <w:szCs w:val="20"/>
              </w:rPr>
            </w:pPr>
            <w:r>
              <w:rPr>
                <w:rFonts w:ascii="Times New Roman" w:hAnsi="Times New Roman" w:cs="Times New Roman"/>
                <w:b/>
                <w:sz w:val="20"/>
                <w:szCs w:val="20"/>
              </w:rPr>
              <w:t>6</w:t>
            </w:r>
          </w:p>
        </w:tc>
        <w:tc>
          <w:tcPr>
            <w:tcW w:w="0" w:type="auto"/>
            <w:vAlign w:val="center"/>
          </w:tcPr>
          <w:p w14:paraId="1398660D" w14:textId="77777777" w:rsidR="001358D9" w:rsidRPr="00596E41" w:rsidRDefault="001F128F" w:rsidP="00F26476">
            <w:pPr>
              <w:rPr>
                <w:rFonts w:ascii="Times New Roman" w:hAnsi="Times New Roman" w:cs="Times New Roman"/>
                <w:sz w:val="20"/>
                <w:szCs w:val="20"/>
              </w:rPr>
            </w:pPr>
            <w:r w:rsidRPr="00F26476">
              <w:rPr>
                <w:rFonts w:ascii="Times New Roman" w:hAnsi="Times New Roman" w:cs="Times New Roman"/>
                <w:sz w:val="20"/>
                <w:szCs w:val="20"/>
              </w:rPr>
              <w:t xml:space="preserve">Fornitura di </w:t>
            </w:r>
            <w:r w:rsidRPr="00835EA1">
              <w:rPr>
                <w:rFonts w:ascii="Times New Roman" w:hAnsi="Times New Roman" w:cs="Times New Roman"/>
                <w:b/>
                <w:sz w:val="20"/>
                <w:szCs w:val="20"/>
              </w:rPr>
              <w:t>tessera elettronica polivalente</w:t>
            </w:r>
            <w:r w:rsidRPr="00F26476">
              <w:rPr>
                <w:rFonts w:ascii="Times New Roman" w:hAnsi="Times New Roman" w:cs="Times New Roman"/>
                <w:sz w:val="20"/>
                <w:szCs w:val="20"/>
              </w:rPr>
              <w:t xml:space="preserve"> ad uso esclusivo del Consorzio, con unità a microprocessore con grado di protezione IP 65, alimentata con pile al Litio di facile sostituzione. Deve consentire l'accesso a tutti i gruppi di consegna. Tramite la medesima deve essere possibile la loro apertura e chiusura, la verifica della funzionalità, la rilevazione del volume totale di acqua prelevato da ciascun utente, etc. etc.ne del volume totale di acqua prelevato da ciascun utente.</w:t>
            </w:r>
          </w:p>
        </w:tc>
        <w:tc>
          <w:tcPr>
            <w:tcW w:w="839" w:type="dxa"/>
            <w:vAlign w:val="center"/>
          </w:tcPr>
          <w:p w14:paraId="588FBDF0" w14:textId="77777777" w:rsidR="001358D9" w:rsidRPr="00596E41" w:rsidRDefault="00CE59E8" w:rsidP="003D5192">
            <w:pPr>
              <w:jc w:val="center"/>
              <w:rPr>
                <w:rFonts w:ascii="Times New Roman" w:hAnsi="Times New Roman" w:cs="Times New Roman"/>
                <w:sz w:val="20"/>
                <w:szCs w:val="20"/>
              </w:rPr>
            </w:pPr>
            <w:r>
              <w:rPr>
                <w:rFonts w:ascii="Times New Roman" w:hAnsi="Times New Roman" w:cs="Times New Roman"/>
                <w:sz w:val="20"/>
                <w:szCs w:val="20"/>
              </w:rPr>
              <w:t>n.</w:t>
            </w:r>
          </w:p>
        </w:tc>
        <w:tc>
          <w:tcPr>
            <w:tcW w:w="0" w:type="auto"/>
            <w:vAlign w:val="center"/>
          </w:tcPr>
          <w:p w14:paraId="1D768964" w14:textId="77777777" w:rsidR="001358D9" w:rsidRPr="00596E41" w:rsidRDefault="004B4488" w:rsidP="00596E41">
            <w:pPr>
              <w:jc w:val="right"/>
              <w:rPr>
                <w:rFonts w:ascii="Times New Roman" w:hAnsi="Times New Roman" w:cs="Times New Roman"/>
                <w:sz w:val="20"/>
                <w:szCs w:val="20"/>
              </w:rPr>
            </w:pPr>
            <w:r>
              <w:rPr>
                <w:rFonts w:ascii="Times New Roman" w:hAnsi="Times New Roman" w:cs="Times New Roman"/>
                <w:sz w:val="20"/>
                <w:szCs w:val="20"/>
              </w:rPr>
              <w:t>72</w:t>
            </w:r>
          </w:p>
        </w:tc>
        <w:tc>
          <w:tcPr>
            <w:tcW w:w="2268" w:type="dxa"/>
            <w:vAlign w:val="center"/>
          </w:tcPr>
          <w:p w14:paraId="678175B3" w14:textId="77777777" w:rsidR="001358D9" w:rsidRPr="00596E41" w:rsidRDefault="001358D9" w:rsidP="003D5192">
            <w:pPr>
              <w:jc w:val="center"/>
              <w:rPr>
                <w:rFonts w:ascii="Times New Roman" w:hAnsi="Times New Roman" w:cs="Times New Roman"/>
                <w:color w:val="FF0000"/>
                <w:sz w:val="20"/>
                <w:szCs w:val="20"/>
              </w:rPr>
            </w:pPr>
          </w:p>
        </w:tc>
        <w:tc>
          <w:tcPr>
            <w:tcW w:w="2835" w:type="dxa"/>
            <w:vAlign w:val="center"/>
          </w:tcPr>
          <w:p w14:paraId="6C8D52F4" w14:textId="77777777" w:rsidR="001358D9" w:rsidRPr="00596E41" w:rsidRDefault="001358D9" w:rsidP="003D5192">
            <w:pPr>
              <w:jc w:val="center"/>
              <w:rPr>
                <w:rFonts w:ascii="Times New Roman" w:hAnsi="Times New Roman" w:cs="Times New Roman"/>
                <w:color w:val="FF0000"/>
                <w:sz w:val="20"/>
                <w:szCs w:val="20"/>
              </w:rPr>
            </w:pPr>
          </w:p>
        </w:tc>
        <w:tc>
          <w:tcPr>
            <w:tcW w:w="2268" w:type="dxa"/>
            <w:vAlign w:val="center"/>
          </w:tcPr>
          <w:p w14:paraId="04B44F4F" w14:textId="77777777" w:rsidR="001358D9" w:rsidRPr="00596E41" w:rsidRDefault="001358D9" w:rsidP="003D5192">
            <w:pPr>
              <w:jc w:val="center"/>
              <w:rPr>
                <w:rFonts w:ascii="Times New Roman" w:hAnsi="Times New Roman" w:cs="Times New Roman"/>
                <w:color w:val="FF0000"/>
                <w:sz w:val="20"/>
                <w:szCs w:val="20"/>
              </w:rPr>
            </w:pPr>
          </w:p>
        </w:tc>
      </w:tr>
      <w:tr w:rsidR="001358D9" w:rsidRPr="00596E41" w14:paraId="378AD4BB" w14:textId="77777777" w:rsidTr="009727A8">
        <w:trPr>
          <w:jc w:val="center"/>
        </w:trPr>
        <w:tc>
          <w:tcPr>
            <w:tcW w:w="0" w:type="auto"/>
            <w:vAlign w:val="center"/>
          </w:tcPr>
          <w:p w14:paraId="5750852D" w14:textId="77777777" w:rsidR="001358D9" w:rsidRPr="00596E41" w:rsidRDefault="009727A8" w:rsidP="003D5192">
            <w:pPr>
              <w:jc w:val="center"/>
              <w:rPr>
                <w:rFonts w:ascii="Times New Roman" w:hAnsi="Times New Roman" w:cs="Times New Roman"/>
                <w:b/>
                <w:sz w:val="20"/>
                <w:szCs w:val="20"/>
              </w:rPr>
            </w:pPr>
            <w:r>
              <w:rPr>
                <w:rFonts w:ascii="Times New Roman" w:hAnsi="Times New Roman" w:cs="Times New Roman"/>
                <w:b/>
                <w:sz w:val="20"/>
                <w:szCs w:val="20"/>
              </w:rPr>
              <w:t>7</w:t>
            </w:r>
          </w:p>
        </w:tc>
        <w:tc>
          <w:tcPr>
            <w:tcW w:w="0" w:type="auto"/>
            <w:vAlign w:val="center"/>
          </w:tcPr>
          <w:p w14:paraId="4711EC7C" w14:textId="77777777" w:rsidR="001358D9" w:rsidRPr="00596E41" w:rsidRDefault="001F128F" w:rsidP="00F26476">
            <w:pPr>
              <w:rPr>
                <w:rFonts w:ascii="Times New Roman" w:hAnsi="Times New Roman" w:cs="Times New Roman"/>
                <w:sz w:val="20"/>
                <w:szCs w:val="20"/>
              </w:rPr>
            </w:pPr>
            <w:r w:rsidRPr="00F26476">
              <w:rPr>
                <w:rFonts w:ascii="Times New Roman" w:hAnsi="Times New Roman" w:cs="Times New Roman"/>
                <w:sz w:val="20"/>
                <w:szCs w:val="20"/>
              </w:rPr>
              <w:t xml:space="preserve">Fornitura di </w:t>
            </w:r>
            <w:r w:rsidRPr="00835EA1">
              <w:rPr>
                <w:rFonts w:ascii="Times New Roman" w:hAnsi="Times New Roman" w:cs="Times New Roman"/>
                <w:b/>
                <w:sz w:val="20"/>
                <w:szCs w:val="20"/>
              </w:rPr>
              <w:t>interfaccia di programmazione</w:t>
            </w:r>
            <w:r w:rsidRPr="00F26476">
              <w:rPr>
                <w:rFonts w:ascii="Times New Roman" w:hAnsi="Times New Roman" w:cs="Times New Roman"/>
                <w:sz w:val="20"/>
                <w:szCs w:val="20"/>
              </w:rPr>
              <w:t xml:space="preserve"> dotata di dispositivo a microprocessore che permetta di leggere, scrivere e configurare i dispositivi di prelievo programmandoli in funzione delle necessità. La stessa interfaccia è indispensabile per l'eventuale collegamento tra l'unità elettronica del gruppo di consegna aziendale ed un computer portatile.</w:t>
            </w:r>
            <w:r w:rsidR="00F26476">
              <w:rPr>
                <w:rFonts w:ascii="Times New Roman" w:hAnsi="Times New Roman" w:cs="Times New Roman"/>
                <w:sz w:val="20"/>
                <w:szCs w:val="20"/>
              </w:rPr>
              <w:t xml:space="preserve"> </w:t>
            </w:r>
          </w:p>
        </w:tc>
        <w:tc>
          <w:tcPr>
            <w:tcW w:w="839" w:type="dxa"/>
            <w:vAlign w:val="center"/>
          </w:tcPr>
          <w:p w14:paraId="15AA226C" w14:textId="77777777" w:rsidR="001358D9" w:rsidRPr="00596E41" w:rsidRDefault="00CE59E8" w:rsidP="003D5192">
            <w:pPr>
              <w:jc w:val="center"/>
              <w:rPr>
                <w:rFonts w:ascii="Times New Roman" w:hAnsi="Times New Roman" w:cs="Times New Roman"/>
                <w:sz w:val="20"/>
                <w:szCs w:val="20"/>
              </w:rPr>
            </w:pPr>
            <w:r>
              <w:rPr>
                <w:rFonts w:ascii="Times New Roman" w:hAnsi="Times New Roman" w:cs="Times New Roman"/>
                <w:sz w:val="20"/>
                <w:szCs w:val="20"/>
              </w:rPr>
              <w:t>n.</w:t>
            </w:r>
          </w:p>
        </w:tc>
        <w:tc>
          <w:tcPr>
            <w:tcW w:w="0" w:type="auto"/>
            <w:vAlign w:val="center"/>
          </w:tcPr>
          <w:p w14:paraId="3AF746C0" w14:textId="77777777" w:rsidR="001358D9" w:rsidRPr="00596E41" w:rsidRDefault="004B4488" w:rsidP="00596E41">
            <w:pPr>
              <w:jc w:val="right"/>
              <w:rPr>
                <w:rFonts w:ascii="Times New Roman" w:hAnsi="Times New Roman" w:cs="Times New Roman"/>
                <w:sz w:val="20"/>
                <w:szCs w:val="20"/>
              </w:rPr>
            </w:pPr>
            <w:r>
              <w:rPr>
                <w:rFonts w:ascii="Times New Roman" w:hAnsi="Times New Roman" w:cs="Times New Roman"/>
                <w:sz w:val="20"/>
                <w:szCs w:val="20"/>
              </w:rPr>
              <w:t>1</w:t>
            </w:r>
          </w:p>
        </w:tc>
        <w:tc>
          <w:tcPr>
            <w:tcW w:w="2268" w:type="dxa"/>
            <w:vAlign w:val="center"/>
          </w:tcPr>
          <w:p w14:paraId="3B621276" w14:textId="77777777" w:rsidR="001358D9" w:rsidRPr="00596E41" w:rsidRDefault="001358D9" w:rsidP="003D5192">
            <w:pPr>
              <w:jc w:val="center"/>
              <w:rPr>
                <w:rFonts w:ascii="Times New Roman" w:hAnsi="Times New Roman" w:cs="Times New Roman"/>
                <w:color w:val="FF0000"/>
                <w:sz w:val="20"/>
                <w:szCs w:val="20"/>
              </w:rPr>
            </w:pPr>
          </w:p>
        </w:tc>
        <w:tc>
          <w:tcPr>
            <w:tcW w:w="2835" w:type="dxa"/>
            <w:vAlign w:val="center"/>
          </w:tcPr>
          <w:p w14:paraId="3C6B031F" w14:textId="77777777" w:rsidR="001358D9" w:rsidRPr="00596E41" w:rsidRDefault="001358D9" w:rsidP="003D5192">
            <w:pPr>
              <w:jc w:val="center"/>
              <w:rPr>
                <w:rFonts w:ascii="Times New Roman" w:hAnsi="Times New Roman" w:cs="Times New Roman"/>
                <w:color w:val="FF0000"/>
                <w:sz w:val="20"/>
                <w:szCs w:val="20"/>
              </w:rPr>
            </w:pPr>
          </w:p>
        </w:tc>
        <w:tc>
          <w:tcPr>
            <w:tcW w:w="2268" w:type="dxa"/>
            <w:vAlign w:val="center"/>
          </w:tcPr>
          <w:p w14:paraId="70639653" w14:textId="77777777" w:rsidR="001358D9" w:rsidRPr="00596E41" w:rsidRDefault="001358D9" w:rsidP="003D5192">
            <w:pPr>
              <w:jc w:val="center"/>
              <w:rPr>
                <w:rFonts w:ascii="Times New Roman" w:hAnsi="Times New Roman" w:cs="Times New Roman"/>
                <w:color w:val="FF0000"/>
                <w:sz w:val="20"/>
                <w:szCs w:val="20"/>
              </w:rPr>
            </w:pPr>
          </w:p>
        </w:tc>
      </w:tr>
      <w:tr w:rsidR="001358D9" w:rsidRPr="00596E41" w14:paraId="371F21B9" w14:textId="77777777" w:rsidTr="009727A8">
        <w:trPr>
          <w:jc w:val="center"/>
        </w:trPr>
        <w:tc>
          <w:tcPr>
            <w:tcW w:w="0" w:type="auto"/>
            <w:vAlign w:val="center"/>
          </w:tcPr>
          <w:p w14:paraId="640FD708" w14:textId="77777777" w:rsidR="001358D9" w:rsidRPr="00596E41" w:rsidRDefault="009727A8" w:rsidP="003D5192">
            <w:pPr>
              <w:jc w:val="center"/>
              <w:rPr>
                <w:rFonts w:ascii="Times New Roman" w:hAnsi="Times New Roman" w:cs="Times New Roman"/>
                <w:b/>
                <w:sz w:val="20"/>
                <w:szCs w:val="20"/>
              </w:rPr>
            </w:pPr>
            <w:r>
              <w:rPr>
                <w:rFonts w:ascii="Times New Roman" w:hAnsi="Times New Roman" w:cs="Times New Roman"/>
                <w:b/>
                <w:sz w:val="20"/>
                <w:szCs w:val="20"/>
              </w:rPr>
              <w:lastRenderedPageBreak/>
              <w:t>8</w:t>
            </w:r>
          </w:p>
        </w:tc>
        <w:tc>
          <w:tcPr>
            <w:tcW w:w="0" w:type="auto"/>
            <w:vAlign w:val="center"/>
          </w:tcPr>
          <w:p w14:paraId="4EB94A96" w14:textId="77777777" w:rsidR="001358D9" w:rsidRPr="00596E41" w:rsidRDefault="001F128F" w:rsidP="00F26476">
            <w:pPr>
              <w:rPr>
                <w:rFonts w:ascii="Times New Roman" w:hAnsi="Times New Roman" w:cs="Times New Roman"/>
                <w:sz w:val="20"/>
                <w:szCs w:val="20"/>
              </w:rPr>
            </w:pPr>
            <w:r w:rsidRPr="00F26476">
              <w:rPr>
                <w:rFonts w:ascii="Times New Roman" w:hAnsi="Times New Roman" w:cs="Times New Roman"/>
                <w:sz w:val="20"/>
                <w:szCs w:val="20"/>
              </w:rPr>
              <w:t xml:space="preserve">Fornitura di </w:t>
            </w:r>
            <w:r w:rsidRPr="00835EA1">
              <w:rPr>
                <w:rFonts w:ascii="Times New Roman" w:hAnsi="Times New Roman" w:cs="Times New Roman"/>
                <w:b/>
                <w:sz w:val="20"/>
                <w:szCs w:val="20"/>
              </w:rPr>
              <w:t>PC palmare</w:t>
            </w:r>
            <w:r w:rsidRPr="00F26476">
              <w:rPr>
                <w:rFonts w:ascii="Times New Roman" w:hAnsi="Times New Roman" w:cs="Times New Roman"/>
                <w:sz w:val="20"/>
                <w:szCs w:val="20"/>
              </w:rPr>
              <w:t xml:space="preserve"> per le registrazioni in campo dei dati e il trasferimento su PC.</w:t>
            </w:r>
            <w:r w:rsidR="00F26476" w:rsidRPr="00596E41">
              <w:rPr>
                <w:rFonts w:ascii="Times New Roman" w:hAnsi="Times New Roman" w:cs="Times New Roman"/>
                <w:sz w:val="20"/>
                <w:szCs w:val="20"/>
              </w:rPr>
              <w:t xml:space="preserve"> </w:t>
            </w:r>
          </w:p>
        </w:tc>
        <w:tc>
          <w:tcPr>
            <w:tcW w:w="839" w:type="dxa"/>
            <w:vAlign w:val="center"/>
          </w:tcPr>
          <w:p w14:paraId="356F3FEC" w14:textId="77777777" w:rsidR="001358D9" w:rsidRPr="00596E41" w:rsidRDefault="00CE59E8" w:rsidP="003D5192">
            <w:pPr>
              <w:jc w:val="center"/>
              <w:rPr>
                <w:rFonts w:ascii="Times New Roman" w:hAnsi="Times New Roman" w:cs="Times New Roman"/>
                <w:sz w:val="20"/>
                <w:szCs w:val="20"/>
              </w:rPr>
            </w:pPr>
            <w:r>
              <w:rPr>
                <w:rFonts w:ascii="Times New Roman" w:hAnsi="Times New Roman" w:cs="Times New Roman"/>
                <w:sz w:val="20"/>
                <w:szCs w:val="20"/>
              </w:rPr>
              <w:t>n.</w:t>
            </w:r>
          </w:p>
        </w:tc>
        <w:tc>
          <w:tcPr>
            <w:tcW w:w="0" w:type="auto"/>
            <w:vAlign w:val="center"/>
          </w:tcPr>
          <w:p w14:paraId="07F41C00" w14:textId="77777777" w:rsidR="001358D9" w:rsidRPr="00596E41" w:rsidRDefault="00BA5594" w:rsidP="00596E41">
            <w:pPr>
              <w:jc w:val="right"/>
              <w:rPr>
                <w:rFonts w:ascii="Times New Roman" w:hAnsi="Times New Roman" w:cs="Times New Roman"/>
                <w:sz w:val="20"/>
                <w:szCs w:val="20"/>
              </w:rPr>
            </w:pPr>
            <w:r>
              <w:rPr>
                <w:rFonts w:ascii="Times New Roman" w:hAnsi="Times New Roman" w:cs="Times New Roman"/>
                <w:sz w:val="20"/>
                <w:szCs w:val="20"/>
              </w:rPr>
              <w:t>7</w:t>
            </w:r>
          </w:p>
        </w:tc>
        <w:tc>
          <w:tcPr>
            <w:tcW w:w="2268" w:type="dxa"/>
            <w:vAlign w:val="center"/>
          </w:tcPr>
          <w:p w14:paraId="3AE2E89E" w14:textId="77777777" w:rsidR="001358D9" w:rsidRPr="00596E41" w:rsidRDefault="001358D9" w:rsidP="003D5192">
            <w:pPr>
              <w:jc w:val="center"/>
              <w:rPr>
                <w:rFonts w:ascii="Times New Roman" w:hAnsi="Times New Roman" w:cs="Times New Roman"/>
                <w:color w:val="FF0000"/>
                <w:sz w:val="20"/>
                <w:szCs w:val="20"/>
              </w:rPr>
            </w:pPr>
          </w:p>
        </w:tc>
        <w:tc>
          <w:tcPr>
            <w:tcW w:w="2835" w:type="dxa"/>
            <w:vAlign w:val="center"/>
          </w:tcPr>
          <w:p w14:paraId="2E02CD37" w14:textId="77777777" w:rsidR="001358D9" w:rsidRPr="00596E41" w:rsidRDefault="001358D9" w:rsidP="003D5192">
            <w:pPr>
              <w:jc w:val="center"/>
              <w:rPr>
                <w:rFonts w:ascii="Times New Roman" w:hAnsi="Times New Roman" w:cs="Times New Roman"/>
                <w:color w:val="FF0000"/>
                <w:sz w:val="20"/>
                <w:szCs w:val="20"/>
              </w:rPr>
            </w:pPr>
          </w:p>
        </w:tc>
        <w:tc>
          <w:tcPr>
            <w:tcW w:w="2268" w:type="dxa"/>
            <w:vAlign w:val="center"/>
          </w:tcPr>
          <w:p w14:paraId="3C878C53" w14:textId="77777777" w:rsidR="001358D9" w:rsidRPr="00596E41" w:rsidRDefault="001358D9" w:rsidP="003D5192">
            <w:pPr>
              <w:jc w:val="center"/>
              <w:rPr>
                <w:rFonts w:ascii="Times New Roman" w:hAnsi="Times New Roman" w:cs="Times New Roman"/>
                <w:color w:val="FF0000"/>
                <w:sz w:val="20"/>
                <w:szCs w:val="20"/>
              </w:rPr>
            </w:pPr>
          </w:p>
        </w:tc>
      </w:tr>
      <w:tr w:rsidR="001358D9" w:rsidRPr="00596E41" w14:paraId="6B4ECEB0" w14:textId="77777777" w:rsidTr="009727A8">
        <w:trPr>
          <w:jc w:val="center"/>
        </w:trPr>
        <w:tc>
          <w:tcPr>
            <w:tcW w:w="0" w:type="auto"/>
            <w:vAlign w:val="center"/>
          </w:tcPr>
          <w:p w14:paraId="405D7A51" w14:textId="77777777" w:rsidR="001358D9" w:rsidRPr="00596E41" w:rsidRDefault="009727A8" w:rsidP="003D5192">
            <w:pPr>
              <w:jc w:val="center"/>
              <w:rPr>
                <w:rFonts w:ascii="Times New Roman" w:hAnsi="Times New Roman" w:cs="Times New Roman"/>
                <w:b/>
                <w:sz w:val="20"/>
                <w:szCs w:val="20"/>
              </w:rPr>
            </w:pPr>
            <w:r>
              <w:rPr>
                <w:rFonts w:ascii="Times New Roman" w:hAnsi="Times New Roman" w:cs="Times New Roman"/>
                <w:b/>
                <w:sz w:val="20"/>
                <w:szCs w:val="20"/>
              </w:rPr>
              <w:t>9</w:t>
            </w:r>
          </w:p>
        </w:tc>
        <w:tc>
          <w:tcPr>
            <w:tcW w:w="0" w:type="auto"/>
            <w:vAlign w:val="center"/>
          </w:tcPr>
          <w:p w14:paraId="5D2A5389" w14:textId="77777777" w:rsidR="001358D9" w:rsidRPr="00596E41" w:rsidRDefault="001F128F" w:rsidP="00F26476">
            <w:pPr>
              <w:rPr>
                <w:rFonts w:ascii="Times New Roman" w:hAnsi="Times New Roman" w:cs="Times New Roman"/>
                <w:sz w:val="20"/>
                <w:szCs w:val="20"/>
              </w:rPr>
            </w:pPr>
            <w:r w:rsidRPr="00F26476">
              <w:rPr>
                <w:rFonts w:ascii="Times New Roman" w:hAnsi="Times New Roman" w:cs="Times New Roman"/>
                <w:sz w:val="20"/>
                <w:szCs w:val="20"/>
              </w:rPr>
              <w:t xml:space="preserve">Sistema di gestione delle tessere elettroniche e condivisione dei dati trattati attraverso la fornitura di apparecchiature per le programmazioni distributive e gestione degli utenti costituite da: -  </w:t>
            </w:r>
            <w:r w:rsidRPr="00835EA1">
              <w:rPr>
                <w:rFonts w:ascii="Times New Roman" w:hAnsi="Times New Roman" w:cs="Times New Roman"/>
                <w:b/>
                <w:sz w:val="20"/>
                <w:szCs w:val="20"/>
              </w:rPr>
              <w:t>Software di gestione</w:t>
            </w:r>
            <w:r w:rsidRPr="00F26476">
              <w:rPr>
                <w:rFonts w:ascii="Times New Roman" w:hAnsi="Times New Roman" w:cs="Times New Roman"/>
                <w:sz w:val="20"/>
                <w:szCs w:val="20"/>
              </w:rPr>
              <w:t xml:space="preserve"> delle tessere elettroniche; - Personal computer di primaria marca internazionale di ultima generazione compreso sistema operativo; - Monitor di primaria marca internazionale minimo 27" a Led di ultima generazione; - Multifunzione Laser a colori formato stampa massimo A3 (Copiatrice-stampante-scanner) di primaria marca internazionale e di ultima generazione. Compreso attività di formazione al personale del Consorzio addetto all'utilizzo del sistema.to montato e dato in opera a perfetta regola d'arte.</w:t>
            </w:r>
          </w:p>
        </w:tc>
        <w:tc>
          <w:tcPr>
            <w:tcW w:w="839" w:type="dxa"/>
            <w:vAlign w:val="center"/>
          </w:tcPr>
          <w:p w14:paraId="3BD38E01" w14:textId="77777777" w:rsidR="001358D9" w:rsidRPr="00596E41" w:rsidRDefault="00CE59E8" w:rsidP="003D5192">
            <w:pPr>
              <w:jc w:val="center"/>
              <w:rPr>
                <w:rFonts w:ascii="Times New Roman" w:hAnsi="Times New Roman" w:cs="Times New Roman"/>
                <w:sz w:val="20"/>
                <w:szCs w:val="20"/>
              </w:rPr>
            </w:pPr>
            <w:r>
              <w:rPr>
                <w:rFonts w:ascii="Times New Roman" w:hAnsi="Times New Roman" w:cs="Times New Roman"/>
                <w:sz w:val="20"/>
                <w:szCs w:val="20"/>
              </w:rPr>
              <w:t>n.</w:t>
            </w:r>
          </w:p>
        </w:tc>
        <w:tc>
          <w:tcPr>
            <w:tcW w:w="0" w:type="auto"/>
            <w:vAlign w:val="center"/>
          </w:tcPr>
          <w:p w14:paraId="3DFB9108" w14:textId="77777777" w:rsidR="001358D9" w:rsidRPr="00596E41" w:rsidRDefault="00BA5594" w:rsidP="00596E41">
            <w:pPr>
              <w:jc w:val="right"/>
              <w:rPr>
                <w:rFonts w:ascii="Times New Roman" w:hAnsi="Times New Roman" w:cs="Times New Roman"/>
                <w:sz w:val="20"/>
                <w:szCs w:val="20"/>
              </w:rPr>
            </w:pPr>
            <w:r>
              <w:rPr>
                <w:rFonts w:ascii="Times New Roman" w:hAnsi="Times New Roman" w:cs="Times New Roman"/>
                <w:sz w:val="20"/>
                <w:szCs w:val="20"/>
              </w:rPr>
              <w:t>1</w:t>
            </w:r>
          </w:p>
        </w:tc>
        <w:tc>
          <w:tcPr>
            <w:tcW w:w="2268" w:type="dxa"/>
            <w:vAlign w:val="center"/>
          </w:tcPr>
          <w:p w14:paraId="76F7C37C" w14:textId="77777777" w:rsidR="001358D9" w:rsidRPr="00596E41" w:rsidRDefault="001358D9" w:rsidP="003D5192">
            <w:pPr>
              <w:jc w:val="center"/>
              <w:rPr>
                <w:rFonts w:ascii="Times New Roman" w:hAnsi="Times New Roman" w:cs="Times New Roman"/>
                <w:color w:val="FF0000"/>
                <w:sz w:val="20"/>
                <w:szCs w:val="20"/>
              </w:rPr>
            </w:pPr>
          </w:p>
        </w:tc>
        <w:tc>
          <w:tcPr>
            <w:tcW w:w="2835" w:type="dxa"/>
            <w:vAlign w:val="center"/>
          </w:tcPr>
          <w:p w14:paraId="1A135540" w14:textId="77777777" w:rsidR="001358D9" w:rsidRPr="00596E41" w:rsidRDefault="001358D9" w:rsidP="003D5192">
            <w:pPr>
              <w:jc w:val="center"/>
              <w:rPr>
                <w:rFonts w:ascii="Times New Roman" w:hAnsi="Times New Roman" w:cs="Times New Roman"/>
                <w:color w:val="FF0000"/>
                <w:sz w:val="20"/>
                <w:szCs w:val="20"/>
              </w:rPr>
            </w:pPr>
          </w:p>
        </w:tc>
        <w:tc>
          <w:tcPr>
            <w:tcW w:w="2268" w:type="dxa"/>
            <w:vAlign w:val="center"/>
          </w:tcPr>
          <w:p w14:paraId="72BA2C9F" w14:textId="77777777" w:rsidR="001358D9" w:rsidRPr="00596E41" w:rsidRDefault="001358D9" w:rsidP="003D5192">
            <w:pPr>
              <w:jc w:val="center"/>
              <w:rPr>
                <w:rFonts w:ascii="Times New Roman" w:hAnsi="Times New Roman" w:cs="Times New Roman"/>
                <w:color w:val="FF0000"/>
                <w:sz w:val="20"/>
                <w:szCs w:val="20"/>
              </w:rPr>
            </w:pPr>
          </w:p>
        </w:tc>
      </w:tr>
      <w:tr w:rsidR="001358D9" w:rsidRPr="00596E41" w14:paraId="203D7CF1" w14:textId="77777777" w:rsidTr="009727A8">
        <w:trPr>
          <w:jc w:val="center"/>
        </w:trPr>
        <w:tc>
          <w:tcPr>
            <w:tcW w:w="0" w:type="auto"/>
            <w:vAlign w:val="center"/>
          </w:tcPr>
          <w:p w14:paraId="495C2AC0" w14:textId="77777777" w:rsidR="001358D9" w:rsidRPr="00596E41" w:rsidRDefault="009727A8" w:rsidP="003D5192">
            <w:pPr>
              <w:jc w:val="center"/>
              <w:rPr>
                <w:rFonts w:ascii="Times New Roman" w:hAnsi="Times New Roman" w:cs="Times New Roman"/>
                <w:b/>
                <w:sz w:val="20"/>
                <w:szCs w:val="20"/>
              </w:rPr>
            </w:pPr>
            <w:r>
              <w:rPr>
                <w:rFonts w:ascii="Times New Roman" w:hAnsi="Times New Roman" w:cs="Times New Roman"/>
                <w:b/>
                <w:sz w:val="20"/>
                <w:szCs w:val="20"/>
              </w:rPr>
              <w:t>10</w:t>
            </w:r>
          </w:p>
        </w:tc>
        <w:tc>
          <w:tcPr>
            <w:tcW w:w="0" w:type="auto"/>
            <w:vAlign w:val="center"/>
          </w:tcPr>
          <w:p w14:paraId="6FE0E87B" w14:textId="77777777" w:rsidR="001358D9" w:rsidRPr="00596E41" w:rsidRDefault="001F128F" w:rsidP="00F26476">
            <w:pPr>
              <w:rPr>
                <w:rFonts w:ascii="Times New Roman" w:hAnsi="Times New Roman" w:cs="Times New Roman"/>
                <w:sz w:val="20"/>
                <w:szCs w:val="20"/>
              </w:rPr>
            </w:pPr>
            <w:r w:rsidRPr="00835EA1">
              <w:rPr>
                <w:rFonts w:ascii="Times New Roman" w:hAnsi="Times New Roman" w:cs="Times New Roman"/>
                <w:b/>
                <w:sz w:val="20"/>
                <w:szCs w:val="20"/>
              </w:rPr>
              <w:t>Posa in opera di gruppo di consegna</w:t>
            </w:r>
            <w:r w:rsidRPr="00F26476">
              <w:rPr>
                <w:rFonts w:ascii="Times New Roman" w:hAnsi="Times New Roman" w:cs="Times New Roman"/>
                <w:sz w:val="20"/>
                <w:szCs w:val="20"/>
              </w:rPr>
              <w:t xml:space="preserve"> aziendale automatizzato - DN 100, PN 16, da installare su TE di idrante. Il tutto montato e dato in opera a perfetta regola d'arte.</w:t>
            </w:r>
          </w:p>
        </w:tc>
        <w:tc>
          <w:tcPr>
            <w:tcW w:w="839" w:type="dxa"/>
            <w:vAlign w:val="center"/>
          </w:tcPr>
          <w:p w14:paraId="2243A3A2" w14:textId="77777777" w:rsidR="001358D9" w:rsidRPr="00596E41" w:rsidRDefault="00CE59E8" w:rsidP="003D5192">
            <w:pPr>
              <w:jc w:val="center"/>
              <w:rPr>
                <w:rFonts w:ascii="Times New Roman" w:hAnsi="Times New Roman" w:cs="Times New Roman"/>
                <w:sz w:val="20"/>
                <w:szCs w:val="20"/>
              </w:rPr>
            </w:pPr>
            <w:r>
              <w:rPr>
                <w:rFonts w:ascii="Times New Roman" w:hAnsi="Times New Roman" w:cs="Times New Roman"/>
                <w:sz w:val="20"/>
                <w:szCs w:val="20"/>
              </w:rPr>
              <w:t>n.</w:t>
            </w:r>
          </w:p>
        </w:tc>
        <w:tc>
          <w:tcPr>
            <w:tcW w:w="0" w:type="auto"/>
            <w:vAlign w:val="center"/>
          </w:tcPr>
          <w:p w14:paraId="17E93587" w14:textId="77777777" w:rsidR="001358D9" w:rsidRPr="00596E41" w:rsidRDefault="00BA5594" w:rsidP="00596E41">
            <w:pPr>
              <w:jc w:val="right"/>
              <w:rPr>
                <w:rFonts w:ascii="Times New Roman" w:hAnsi="Times New Roman" w:cs="Times New Roman"/>
                <w:sz w:val="20"/>
                <w:szCs w:val="20"/>
              </w:rPr>
            </w:pPr>
            <w:r>
              <w:rPr>
                <w:rFonts w:ascii="Times New Roman" w:hAnsi="Times New Roman" w:cs="Times New Roman"/>
                <w:sz w:val="20"/>
                <w:szCs w:val="20"/>
              </w:rPr>
              <w:t>3.873</w:t>
            </w:r>
          </w:p>
        </w:tc>
        <w:tc>
          <w:tcPr>
            <w:tcW w:w="2268" w:type="dxa"/>
            <w:vAlign w:val="center"/>
          </w:tcPr>
          <w:p w14:paraId="68B72DF1" w14:textId="77777777" w:rsidR="001358D9" w:rsidRPr="00596E41" w:rsidRDefault="001358D9" w:rsidP="003D5192">
            <w:pPr>
              <w:jc w:val="center"/>
              <w:rPr>
                <w:rFonts w:ascii="Times New Roman" w:hAnsi="Times New Roman" w:cs="Times New Roman"/>
                <w:color w:val="FF0000"/>
                <w:sz w:val="20"/>
                <w:szCs w:val="20"/>
              </w:rPr>
            </w:pPr>
          </w:p>
        </w:tc>
        <w:tc>
          <w:tcPr>
            <w:tcW w:w="2835" w:type="dxa"/>
            <w:vAlign w:val="center"/>
          </w:tcPr>
          <w:p w14:paraId="566A75B4" w14:textId="77777777" w:rsidR="001358D9" w:rsidRPr="00596E41" w:rsidRDefault="001358D9" w:rsidP="003D5192">
            <w:pPr>
              <w:jc w:val="center"/>
              <w:rPr>
                <w:rFonts w:ascii="Times New Roman" w:hAnsi="Times New Roman" w:cs="Times New Roman"/>
                <w:color w:val="FF0000"/>
                <w:sz w:val="20"/>
                <w:szCs w:val="20"/>
              </w:rPr>
            </w:pPr>
          </w:p>
        </w:tc>
        <w:tc>
          <w:tcPr>
            <w:tcW w:w="2268" w:type="dxa"/>
            <w:vAlign w:val="center"/>
          </w:tcPr>
          <w:p w14:paraId="4D325D98" w14:textId="77777777" w:rsidR="001358D9" w:rsidRPr="00596E41" w:rsidRDefault="001358D9" w:rsidP="003D5192">
            <w:pPr>
              <w:jc w:val="center"/>
              <w:rPr>
                <w:rFonts w:ascii="Times New Roman" w:hAnsi="Times New Roman" w:cs="Times New Roman"/>
                <w:color w:val="FF0000"/>
                <w:sz w:val="20"/>
                <w:szCs w:val="20"/>
              </w:rPr>
            </w:pPr>
          </w:p>
        </w:tc>
      </w:tr>
      <w:tr w:rsidR="001358D9" w:rsidRPr="00596E41" w14:paraId="00D76F31" w14:textId="77777777" w:rsidTr="009727A8">
        <w:trPr>
          <w:jc w:val="center"/>
        </w:trPr>
        <w:tc>
          <w:tcPr>
            <w:tcW w:w="0" w:type="auto"/>
            <w:vAlign w:val="center"/>
          </w:tcPr>
          <w:p w14:paraId="71EEF287" w14:textId="77777777" w:rsidR="001358D9" w:rsidRPr="00596E41" w:rsidRDefault="009727A8" w:rsidP="003D5192">
            <w:pPr>
              <w:jc w:val="center"/>
              <w:rPr>
                <w:rFonts w:ascii="Times New Roman" w:hAnsi="Times New Roman" w:cs="Times New Roman"/>
                <w:b/>
                <w:sz w:val="20"/>
                <w:szCs w:val="20"/>
              </w:rPr>
            </w:pPr>
            <w:r>
              <w:rPr>
                <w:rFonts w:ascii="Times New Roman" w:hAnsi="Times New Roman" w:cs="Times New Roman"/>
                <w:b/>
                <w:sz w:val="20"/>
                <w:szCs w:val="20"/>
              </w:rPr>
              <w:t>11</w:t>
            </w:r>
          </w:p>
        </w:tc>
        <w:tc>
          <w:tcPr>
            <w:tcW w:w="0" w:type="auto"/>
            <w:vAlign w:val="center"/>
          </w:tcPr>
          <w:p w14:paraId="76DB2218" w14:textId="77777777" w:rsidR="001358D9" w:rsidRPr="00596E41" w:rsidRDefault="001F128F" w:rsidP="00F26476">
            <w:pPr>
              <w:rPr>
                <w:rFonts w:ascii="Times New Roman" w:hAnsi="Times New Roman" w:cs="Times New Roman"/>
                <w:sz w:val="20"/>
                <w:szCs w:val="20"/>
              </w:rPr>
            </w:pPr>
            <w:r w:rsidRPr="00835EA1">
              <w:rPr>
                <w:rFonts w:ascii="Times New Roman" w:hAnsi="Times New Roman" w:cs="Times New Roman"/>
                <w:b/>
                <w:sz w:val="20"/>
                <w:szCs w:val="20"/>
              </w:rPr>
              <w:t>Smontaggio, rimozione e trasporto di flange cieche</w:t>
            </w:r>
            <w:r w:rsidRPr="00F26476">
              <w:rPr>
                <w:rFonts w:ascii="Times New Roman" w:hAnsi="Times New Roman" w:cs="Times New Roman"/>
                <w:sz w:val="20"/>
                <w:szCs w:val="20"/>
              </w:rPr>
              <w:t xml:space="preserve"> e/o di gruppi di consegna esistenti da sostituire mediante la rimozione od il taglio dei bulloni e dell'eventuale anello di protezione in calcestruzzo. Compreso il trasporto a rifiuto o a deposito presso i magazzini consortili che la Direzione Lavori indicherà e l'ordinato accatastamento per il recupero dei componenti utilizzabili ai fini manutentivi.</w:t>
            </w:r>
          </w:p>
        </w:tc>
        <w:tc>
          <w:tcPr>
            <w:tcW w:w="839" w:type="dxa"/>
            <w:vAlign w:val="center"/>
          </w:tcPr>
          <w:p w14:paraId="4FB7F911" w14:textId="77777777" w:rsidR="001358D9" w:rsidRPr="00596E41" w:rsidRDefault="00CE59E8" w:rsidP="003D5192">
            <w:pPr>
              <w:jc w:val="center"/>
              <w:rPr>
                <w:rFonts w:ascii="Times New Roman" w:hAnsi="Times New Roman" w:cs="Times New Roman"/>
                <w:sz w:val="20"/>
                <w:szCs w:val="20"/>
              </w:rPr>
            </w:pPr>
            <w:r>
              <w:rPr>
                <w:rFonts w:ascii="Times New Roman" w:hAnsi="Times New Roman" w:cs="Times New Roman"/>
                <w:sz w:val="20"/>
                <w:szCs w:val="20"/>
              </w:rPr>
              <w:t>n.</w:t>
            </w:r>
          </w:p>
        </w:tc>
        <w:tc>
          <w:tcPr>
            <w:tcW w:w="0" w:type="auto"/>
            <w:vAlign w:val="center"/>
          </w:tcPr>
          <w:p w14:paraId="5FDACEE0" w14:textId="77777777" w:rsidR="001358D9" w:rsidRPr="00596E41" w:rsidRDefault="00BA5594" w:rsidP="00596E41">
            <w:pPr>
              <w:jc w:val="right"/>
              <w:rPr>
                <w:rFonts w:ascii="Times New Roman" w:hAnsi="Times New Roman" w:cs="Times New Roman"/>
                <w:sz w:val="20"/>
                <w:szCs w:val="20"/>
              </w:rPr>
            </w:pPr>
            <w:r>
              <w:rPr>
                <w:rFonts w:ascii="Times New Roman" w:hAnsi="Times New Roman" w:cs="Times New Roman"/>
                <w:sz w:val="20"/>
                <w:szCs w:val="20"/>
              </w:rPr>
              <w:t>3.873</w:t>
            </w:r>
          </w:p>
        </w:tc>
        <w:tc>
          <w:tcPr>
            <w:tcW w:w="2268" w:type="dxa"/>
            <w:vAlign w:val="center"/>
          </w:tcPr>
          <w:p w14:paraId="683F4F13" w14:textId="77777777" w:rsidR="001358D9" w:rsidRPr="00596E41" w:rsidRDefault="001358D9" w:rsidP="003D5192">
            <w:pPr>
              <w:jc w:val="center"/>
              <w:rPr>
                <w:rFonts w:ascii="Times New Roman" w:hAnsi="Times New Roman" w:cs="Times New Roman"/>
                <w:color w:val="FF0000"/>
                <w:sz w:val="20"/>
                <w:szCs w:val="20"/>
              </w:rPr>
            </w:pPr>
          </w:p>
        </w:tc>
        <w:tc>
          <w:tcPr>
            <w:tcW w:w="2835" w:type="dxa"/>
            <w:vAlign w:val="center"/>
          </w:tcPr>
          <w:p w14:paraId="5FC974BA" w14:textId="77777777" w:rsidR="001358D9" w:rsidRPr="00596E41" w:rsidRDefault="001358D9" w:rsidP="003D5192">
            <w:pPr>
              <w:jc w:val="center"/>
              <w:rPr>
                <w:rFonts w:ascii="Times New Roman" w:hAnsi="Times New Roman" w:cs="Times New Roman"/>
                <w:color w:val="FF0000"/>
                <w:sz w:val="20"/>
                <w:szCs w:val="20"/>
              </w:rPr>
            </w:pPr>
          </w:p>
        </w:tc>
        <w:tc>
          <w:tcPr>
            <w:tcW w:w="2268" w:type="dxa"/>
            <w:vAlign w:val="center"/>
          </w:tcPr>
          <w:p w14:paraId="4E8FE1D4" w14:textId="77777777" w:rsidR="001358D9" w:rsidRPr="00596E41" w:rsidRDefault="001358D9" w:rsidP="003D5192">
            <w:pPr>
              <w:jc w:val="center"/>
              <w:rPr>
                <w:rFonts w:ascii="Times New Roman" w:hAnsi="Times New Roman" w:cs="Times New Roman"/>
                <w:color w:val="FF0000"/>
                <w:sz w:val="20"/>
                <w:szCs w:val="20"/>
              </w:rPr>
            </w:pPr>
          </w:p>
        </w:tc>
      </w:tr>
      <w:tr w:rsidR="008608B2" w:rsidRPr="00596E41" w14:paraId="7018129D" w14:textId="77777777" w:rsidTr="009727A8">
        <w:trPr>
          <w:trHeight w:hRule="exact" w:val="454"/>
          <w:jc w:val="center"/>
        </w:trPr>
        <w:tc>
          <w:tcPr>
            <w:tcW w:w="15614" w:type="dxa"/>
            <w:gridSpan w:val="7"/>
            <w:vAlign w:val="center"/>
          </w:tcPr>
          <w:p w14:paraId="63D150DD" w14:textId="77777777" w:rsidR="008608B2" w:rsidRPr="00596E41" w:rsidRDefault="008608B2" w:rsidP="008608B2">
            <w:pPr>
              <w:rPr>
                <w:rFonts w:ascii="Times New Roman" w:hAnsi="Times New Roman" w:cs="Times New Roman"/>
                <w:b/>
                <w:sz w:val="20"/>
                <w:szCs w:val="20"/>
              </w:rPr>
            </w:pPr>
            <w:r w:rsidRPr="00596E41">
              <w:rPr>
                <w:rFonts w:ascii="Times New Roman" w:hAnsi="Times New Roman" w:cs="Times New Roman"/>
                <w:b/>
                <w:sz w:val="20"/>
                <w:szCs w:val="20"/>
              </w:rPr>
              <w:t>Totale in Cifre</w:t>
            </w:r>
          </w:p>
        </w:tc>
      </w:tr>
      <w:tr w:rsidR="008608B2" w:rsidRPr="00596E41" w14:paraId="16CC42FC" w14:textId="77777777" w:rsidTr="009727A8">
        <w:trPr>
          <w:trHeight w:hRule="exact" w:val="454"/>
          <w:jc w:val="center"/>
        </w:trPr>
        <w:tc>
          <w:tcPr>
            <w:tcW w:w="15614" w:type="dxa"/>
            <w:gridSpan w:val="7"/>
            <w:vAlign w:val="center"/>
          </w:tcPr>
          <w:p w14:paraId="668EFEA7" w14:textId="77777777" w:rsidR="008608B2" w:rsidRPr="00596E41" w:rsidRDefault="008608B2" w:rsidP="008608B2">
            <w:pPr>
              <w:rPr>
                <w:rFonts w:ascii="Times New Roman" w:hAnsi="Times New Roman" w:cs="Times New Roman"/>
                <w:b/>
                <w:sz w:val="20"/>
                <w:szCs w:val="20"/>
              </w:rPr>
            </w:pPr>
            <w:r w:rsidRPr="00596E41">
              <w:rPr>
                <w:rFonts w:ascii="Times New Roman" w:hAnsi="Times New Roman" w:cs="Times New Roman"/>
                <w:b/>
                <w:sz w:val="20"/>
                <w:szCs w:val="20"/>
              </w:rPr>
              <w:t>Totale in Lettere</w:t>
            </w:r>
          </w:p>
        </w:tc>
      </w:tr>
      <w:tr w:rsidR="008608B2" w:rsidRPr="00596E41" w14:paraId="6A0FF165" w14:textId="77777777" w:rsidTr="009727A8">
        <w:trPr>
          <w:trHeight w:hRule="exact" w:val="454"/>
          <w:jc w:val="center"/>
        </w:trPr>
        <w:tc>
          <w:tcPr>
            <w:tcW w:w="15614" w:type="dxa"/>
            <w:gridSpan w:val="7"/>
            <w:vAlign w:val="center"/>
          </w:tcPr>
          <w:p w14:paraId="353269C1" w14:textId="77777777" w:rsidR="008608B2" w:rsidRPr="00596E41" w:rsidRDefault="008608B2" w:rsidP="008608B2">
            <w:pPr>
              <w:rPr>
                <w:rFonts w:ascii="Times New Roman" w:hAnsi="Times New Roman" w:cs="Times New Roman"/>
                <w:b/>
                <w:sz w:val="20"/>
                <w:szCs w:val="20"/>
              </w:rPr>
            </w:pPr>
            <w:r w:rsidRPr="00596E41">
              <w:rPr>
                <w:rFonts w:ascii="Times New Roman" w:hAnsi="Times New Roman" w:cs="Times New Roman"/>
                <w:b/>
                <w:sz w:val="20"/>
                <w:szCs w:val="20"/>
              </w:rPr>
              <w:t>Ribasso percentuale rispetto al prezzo complessivo posto a base di gara (in cifre)</w:t>
            </w:r>
          </w:p>
        </w:tc>
      </w:tr>
      <w:tr w:rsidR="008608B2" w:rsidRPr="00596E41" w14:paraId="787DBD0C" w14:textId="77777777" w:rsidTr="009727A8">
        <w:trPr>
          <w:trHeight w:hRule="exact" w:val="454"/>
          <w:jc w:val="center"/>
        </w:trPr>
        <w:tc>
          <w:tcPr>
            <w:tcW w:w="15614" w:type="dxa"/>
            <w:gridSpan w:val="7"/>
            <w:vAlign w:val="center"/>
          </w:tcPr>
          <w:p w14:paraId="00AC9932" w14:textId="77777777" w:rsidR="008608B2" w:rsidRPr="00596E41" w:rsidRDefault="008608B2" w:rsidP="008608B2">
            <w:pPr>
              <w:rPr>
                <w:rFonts w:ascii="Times New Roman" w:hAnsi="Times New Roman" w:cs="Times New Roman"/>
                <w:b/>
                <w:sz w:val="20"/>
                <w:szCs w:val="20"/>
              </w:rPr>
            </w:pPr>
            <w:r w:rsidRPr="00596E41">
              <w:rPr>
                <w:rFonts w:ascii="Times New Roman" w:hAnsi="Times New Roman" w:cs="Times New Roman"/>
                <w:b/>
                <w:sz w:val="20"/>
                <w:szCs w:val="20"/>
              </w:rPr>
              <w:t>Ribasso percentuale rispetto al prezzo complessivo posto a base di gara (in lettere)</w:t>
            </w:r>
          </w:p>
        </w:tc>
      </w:tr>
    </w:tbl>
    <w:p w14:paraId="0ACA63CF" w14:textId="77777777" w:rsidR="003D5192" w:rsidRDefault="003D5192" w:rsidP="003D5192">
      <w:pPr>
        <w:spacing w:after="0" w:line="240" w:lineRule="auto"/>
        <w:jc w:val="center"/>
        <w:rPr>
          <w:rFonts w:ascii="Times New Roman" w:hAnsi="Times New Roman" w:cs="Times New Roman"/>
          <w:b/>
          <w:sz w:val="20"/>
          <w:szCs w:val="20"/>
        </w:rPr>
      </w:pPr>
    </w:p>
    <w:p w14:paraId="1163B12D" w14:textId="77777777" w:rsidR="003D5192" w:rsidRDefault="003D5192" w:rsidP="003D5192">
      <w:pPr>
        <w:spacing w:after="0" w:line="240" w:lineRule="auto"/>
        <w:jc w:val="center"/>
        <w:rPr>
          <w:rFonts w:ascii="Times New Roman" w:hAnsi="Times New Roman" w:cs="Times New Roman"/>
          <w:b/>
          <w:sz w:val="20"/>
          <w:szCs w:val="20"/>
        </w:rPr>
      </w:pPr>
    </w:p>
    <w:p w14:paraId="3890CEEF" w14:textId="77777777" w:rsidR="003D5192" w:rsidRPr="003D5192" w:rsidRDefault="003D5192" w:rsidP="003D5192">
      <w:pPr>
        <w:spacing w:after="0" w:line="240" w:lineRule="auto"/>
        <w:jc w:val="center"/>
        <w:rPr>
          <w:rFonts w:ascii="Times New Roman" w:hAnsi="Times New Roman" w:cs="Times New Roman"/>
          <w:b/>
          <w:sz w:val="20"/>
          <w:szCs w:val="20"/>
        </w:rPr>
      </w:pPr>
    </w:p>
    <w:sectPr w:rsidR="003D5192" w:rsidRPr="003D5192" w:rsidSect="0021576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7C2"/>
    <w:rsid w:val="000157B8"/>
    <w:rsid w:val="00025BFD"/>
    <w:rsid w:val="00090208"/>
    <w:rsid w:val="00096FAB"/>
    <w:rsid w:val="000B07C2"/>
    <w:rsid w:val="000B4E08"/>
    <w:rsid w:val="00102536"/>
    <w:rsid w:val="00121BBF"/>
    <w:rsid w:val="0012577D"/>
    <w:rsid w:val="001358D9"/>
    <w:rsid w:val="001859B4"/>
    <w:rsid w:val="00192728"/>
    <w:rsid w:val="001A401E"/>
    <w:rsid w:val="001B750A"/>
    <w:rsid w:val="001E65CE"/>
    <w:rsid w:val="001F128F"/>
    <w:rsid w:val="0021576B"/>
    <w:rsid w:val="00235D38"/>
    <w:rsid w:val="003312D6"/>
    <w:rsid w:val="00374D68"/>
    <w:rsid w:val="003813BA"/>
    <w:rsid w:val="003820BC"/>
    <w:rsid w:val="003D5192"/>
    <w:rsid w:val="004104A9"/>
    <w:rsid w:val="00417920"/>
    <w:rsid w:val="00430779"/>
    <w:rsid w:val="004777D8"/>
    <w:rsid w:val="004B4488"/>
    <w:rsid w:val="0052228C"/>
    <w:rsid w:val="00537956"/>
    <w:rsid w:val="00596E41"/>
    <w:rsid w:val="0063745E"/>
    <w:rsid w:val="00677C07"/>
    <w:rsid w:val="006D5D13"/>
    <w:rsid w:val="006E4A43"/>
    <w:rsid w:val="00735F17"/>
    <w:rsid w:val="00746A29"/>
    <w:rsid w:val="007944F7"/>
    <w:rsid w:val="007B20F6"/>
    <w:rsid w:val="007E7785"/>
    <w:rsid w:val="007F1D04"/>
    <w:rsid w:val="007F3112"/>
    <w:rsid w:val="007F4E4C"/>
    <w:rsid w:val="007F546A"/>
    <w:rsid w:val="008254F2"/>
    <w:rsid w:val="00830A8B"/>
    <w:rsid w:val="00835EA1"/>
    <w:rsid w:val="00843FEF"/>
    <w:rsid w:val="00851725"/>
    <w:rsid w:val="008608B2"/>
    <w:rsid w:val="00876E32"/>
    <w:rsid w:val="008B1D26"/>
    <w:rsid w:val="00901926"/>
    <w:rsid w:val="009727A8"/>
    <w:rsid w:val="009A39ED"/>
    <w:rsid w:val="009C2A00"/>
    <w:rsid w:val="009C545B"/>
    <w:rsid w:val="00A312B5"/>
    <w:rsid w:val="00A63DCE"/>
    <w:rsid w:val="00A66FDF"/>
    <w:rsid w:val="00A67C0E"/>
    <w:rsid w:val="00A86887"/>
    <w:rsid w:val="00AB4EBD"/>
    <w:rsid w:val="00AB79CF"/>
    <w:rsid w:val="00AC5124"/>
    <w:rsid w:val="00B1104F"/>
    <w:rsid w:val="00B70A1F"/>
    <w:rsid w:val="00B956FC"/>
    <w:rsid w:val="00BA5594"/>
    <w:rsid w:val="00BD58CA"/>
    <w:rsid w:val="00BD5AAD"/>
    <w:rsid w:val="00BF3471"/>
    <w:rsid w:val="00C11469"/>
    <w:rsid w:val="00C5261A"/>
    <w:rsid w:val="00C56775"/>
    <w:rsid w:val="00CB0340"/>
    <w:rsid w:val="00CB6BB7"/>
    <w:rsid w:val="00CD20AA"/>
    <w:rsid w:val="00CE0443"/>
    <w:rsid w:val="00CE46C8"/>
    <w:rsid w:val="00CE59E8"/>
    <w:rsid w:val="00D452D7"/>
    <w:rsid w:val="00D53444"/>
    <w:rsid w:val="00DB6D85"/>
    <w:rsid w:val="00DC4CA2"/>
    <w:rsid w:val="00DF0F3B"/>
    <w:rsid w:val="00E325FF"/>
    <w:rsid w:val="00E5202E"/>
    <w:rsid w:val="00E57004"/>
    <w:rsid w:val="00E61C6E"/>
    <w:rsid w:val="00F21481"/>
    <w:rsid w:val="00F21A8D"/>
    <w:rsid w:val="00F26476"/>
    <w:rsid w:val="00F66213"/>
    <w:rsid w:val="00FA774E"/>
    <w:rsid w:val="00FF12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C1609"/>
  <w15:docId w15:val="{A250E83B-5FA8-4D16-8035-B96060D6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519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D5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rsid w:val="003D5192"/>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uiPriority w:val="99"/>
    <w:rsid w:val="003D5192"/>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8980">
      <w:bodyDiv w:val="1"/>
      <w:marLeft w:val="0"/>
      <w:marRight w:val="0"/>
      <w:marTop w:val="0"/>
      <w:marBottom w:val="0"/>
      <w:divBdr>
        <w:top w:val="none" w:sz="0" w:space="0" w:color="auto"/>
        <w:left w:val="none" w:sz="0" w:space="0" w:color="auto"/>
        <w:bottom w:val="none" w:sz="0" w:space="0" w:color="auto"/>
        <w:right w:val="none" w:sz="0" w:space="0" w:color="auto"/>
      </w:divBdr>
    </w:div>
    <w:div w:id="100146394">
      <w:bodyDiv w:val="1"/>
      <w:marLeft w:val="0"/>
      <w:marRight w:val="0"/>
      <w:marTop w:val="0"/>
      <w:marBottom w:val="0"/>
      <w:divBdr>
        <w:top w:val="none" w:sz="0" w:space="0" w:color="auto"/>
        <w:left w:val="none" w:sz="0" w:space="0" w:color="auto"/>
        <w:bottom w:val="none" w:sz="0" w:space="0" w:color="auto"/>
        <w:right w:val="none" w:sz="0" w:space="0" w:color="auto"/>
      </w:divBdr>
    </w:div>
    <w:div w:id="163401142">
      <w:bodyDiv w:val="1"/>
      <w:marLeft w:val="0"/>
      <w:marRight w:val="0"/>
      <w:marTop w:val="0"/>
      <w:marBottom w:val="0"/>
      <w:divBdr>
        <w:top w:val="none" w:sz="0" w:space="0" w:color="auto"/>
        <w:left w:val="none" w:sz="0" w:space="0" w:color="auto"/>
        <w:bottom w:val="none" w:sz="0" w:space="0" w:color="auto"/>
        <w:right w:val="none" w:sz="0" w:space="0" w:color="auto"/>
      </w:divBdr>
    </w:div>
    <w:div w:id="182600896">
      <w:bodyDiv w:val="1"/>
      <w:marLeft w:val="0"/>
      <w:marRight w:val="0"/>
      <w:marTop w:val="0"/>
      <w:marBottom w:val="0"/>
      <w:divBdr>
        <w:top w:val="none" w:sz="0" w:space="0" w:color="auto"/>
        <w:left w:val="none" w:sz="0" w:space="0" w:color="auto"/>
        <w:bottom w:val="none" w:sz="0" w:space="0" w:color="auto"/>
        <w:right w:val="none" w:sz="0" w:space="0" w:color="auto"/>
      </w:divBdr>
    </w:div>
    <w:div w:id="182867084">
      <w:bodyDiv w:val="1"/>
      <w:marLeft w:val="0"/>
      <w:marRight w:val="0"/>
      <w:marTop w:val="0"/>
      <w:marBottom w:val="0"/>
      <w:divBdr>
        <w:top w:val="none" w:sz="0" w:space="0" w:color="auto"/>
        <w:left w:val="none" w:sz="0" w:space="0" w:color="auto"/>
        <w:bottom w:val="none" w:sz="0" w:space="0" w:color="auto"/>
        <w:right w:val="none" w:sz="0" w:space="0" w:color="auto"/>
      </w:divBdr>
    </w:div>
    <w:div w:id="196091657">
      <w:bodyDiv w:val="1"/>
      <w:marLeft w:val="0"/>
      <w:marRight w:val="0"/>
      <w:marTop w:val="0"/>
      <w:marBottom w:val="0"/>
      <w:divBdr>
        <w:top w:val="none" w:sz="0" w:space="0" w:color="auto"/>
        <w:left w:val="none" w:sz="0" w:space="0" w:color="auto"/>
        <w:bottom w:val="none" w:sz="0" w:space="0" w:color="auto"/>
        <w:right w:val="none" w:sz="0" w:space="0" w:color="auto"/>
      </w:divBdr>
    </w:div>
    <w:div w:id="201787238">
      <w:bodyDiv w:val="1"/>
      <w:marLeft w:val="0"/>
      <w:marRight w:val="0"/>
      <w:marTop w:val="0"/>
      <w:marBottom w:val="0"/>
      <w:divBdr>
        <w:top w:val="none" w:sz="0" w:space="0" w:color="auto"/>
        <w:left w:val="none" w:sz="0" w:space="0" w:color="auto"/>
        <w:bottom w:val="none" w:sz="0" w:space="0" w:color="auto"/>
        <w:right w:val="none" w:sz="0" w:space="0" w:color="auto"/>
      </w:divBdr>
    </w:div>
    <w:div w:id="367490510">
      <w:bodyDiv w:val="1"/>
      <w:marLeft w:val="0"/>
      <w:marRight w:val="0"/>
      <w:marTop w:val="0"/>
      <w:marBottom w:val="0"/>
      <w:divBdr>
        <w:top w:val="none" w:sz="0" w:space="0" w:color="auto"/>
        <w:left w:val="none" w:sz="0" w:space="0" w:color="auto"/>
        <w:bottom w:val="none" w:sz="0" w:space="0" w:color="auto"/>
        <w:right w:val="none" w:sz="0" w:space="0" w:color="auto"/>
      </w:divBdr>
    </w:div>
    <w:div w:id="509681758">
      <w:bodyDiv w:val="1"/>
      <w:marLeft w:val="0"/>
      <w:marRight w:val="0"/>
      <w:marTop w:val="0"/>
      <w:marBottom w:val="0"/>
      <w:divBdr>
        <w:top w:val="none" w:sz="0" w:space="0" w:color="auto"/>
        <w:left w:val="none" w:sz="0" w:space="0" w:color="auto"/>
        <w:bottom w:val="none" w:sz="0" w:space="0" w:color="auto"/>
        <w:right w:val="none" w:sz="0" w:space="0" w:color="auto"/>
      </w:divBdr>
    </w:div>
    <w:div w:id="530267485">
      <w:bodyDiv w:val="1"/>
      <w:marLeft w:val="0"/>
      <w:marRight w:val="0"/>
      <w:marTop w:val="0"/>
      <w:marBottom w:val="0"/>
      <w:divBdr>
        <w:top w:val="none" w:sz="0" w:space="0" w:color="auto"/>
        <w:left w:val="none" w:sz="0" w:space="0" w:color="auto"/>
        <w:bottom w:val="none" w:sz="0" w:space="0" w:color="auto"/>
        <w:right w:val="none" w:sz="0" w:space="0" w:color="auto"/>
      </w:divBdr>
    </w:div>
    <w:div w:id="555703109">
      <w:bodyDiv w:val="1"/>
      <w:marLeft w:val="0"/>
      <w:marRight w:val="0"/>
      <w:marTop w:val="0"/>
      <w:marBottom w:val="0"/>
      <w:divBdr>
        <w:top w:val="none" w:sz="0" w:space="0" w:color="auto"/>
        <w:left w:val="none" w:sz="0" w:space="0" w:color="auto"/>
        <w:bottom w:val="none" w:sz="0" w:space="0" w:color="auto"/>
        <w:right w:val="none" w:sz="0" w:space="0" w:color="auto"/>
      </w:divBdr>
    </w:div>
    <w:div w:id="609974705">
      <w:bodyDiv w:val="1"/>
      <w:marLeft w:val="0"/>
      <w:marRight w:val="0"/>
      <w:marTop w:val="0"/>
      <w:marBottom w:val="0"/>
      <w:divBdr>
        <w:top w:val="none" w:sz="0" w:space="0" w:color="auto"/>
        <w:left w:val="none" w:sz="0" w:space="0" w:color="auto"/>
        <w:bottom w:val="none" w:sz="0" w:space="0" w:color="auto"/>
        <w:right w:val="none" w:sz="0" w:space="0" w:color="auto"/>
      </w:divBdr>
    </w:div>
    <w:div w:id="617488026">
      <w:bodyDiv w:val="1"/>
      <w:marLeft w:val="0"/>
      <w:marRight w:val="0"/>
      <w:marTop w:val="0"/>
      <w:marBottom w:val="0"/>
      <w:divBdr>
        <w:top w:val="none" w:sz="0" w:space="0" w:color="auto"/>
        <w:left w:val="none" w:sz="0" w:space="0" w:color="auto"/>
        <w:bottom w:val="none" w:sz="0" w:space="0" w:color="auto"/>
        <w:right w:val="none" w:sz="0" w:space="0" w:color="auto"/>
      </w:divBdr>
    </w:div>
    <w:div w:id="635725888">
      <w:bodyDiv w:val="1"/>
      <w:marLeft w:val="0"/>
      <w:marRight w:val="0"/>
      <w:marTop w:val="0"/>
      <w:marBottom w:val="0"/>
      <w:divBdr>
        <w:top w:val="none" w:sz="0" w:space="0" w:color="auto"/>
        <w:left w:val="none" w:sz="0" w:space="0" w:color="auto"/>
        <w:bottom w:val="none" w:sz="0" w:space="0" w:color="auto"/>
        <w:right w:val="none" w:sz="0" w:space="0" w:color="auto"/>
      </w:divBdr>
    </w:div>
    <w:div w:id="647320752">
      <w:bodyDiv w:val="1"/>
      <w:marLeft w:val="0"/>
      <w:marRight w:val="0"/>
      <w:marTop w:val="0"/>
      <w:marBottom w:val="0"/>
      <w:divBdr>
        <w:top w:val="none" w:sz="0" w:space="0" w:color="auto"/>
        <w:left w:val="none" w:sz="0" w:space="0" w:color="auto"/>
        <w:bottom w:val="none" w:sz="0" w:space="0" w:color="auto"/>
        <w:right w:val="none" w:sz="0" w:space="0" w:color="auto"/>
      </w:divBdr>
    </w:div>
    <w:div w:id="649676876">
      <w:bodyDiv w:val="1"/>
      <w:marLeft w:val="0"/>
      <w:marRight w:val="0"/>
      <w:marTop w:val="0"/>
      <w:marBottom w:val="0"/>
      <w:divBdr>
        <w:top w:val="none" w:sz="0" w:space="0" w:color="auto"/>
        <w:left w:val="none" w:sz="0" w:space="0" w:color="auto"/>
        <w:bottom w:val="none" w:sz="0" w:space="0" w:color="auto"/>
        <w:right w:val="none" w:sz="0" w:space="0" w:color="auto"/>
      </w:divBdr>
    </w:div>
    <w:div w:id="702173285">
      <w:bodyDiv w:val="1"/>
      <w:marLeft w:val="0"/>
      <w:marRight w:val="0"/>
      <w:marTop w:val="0"/>
      <w:marBottom w:val="0"/>
      <w:divBdr>
        <w:top w:val="none" w:sz="0" w:space="0" w:color="auto"/>
        <w:left w:val="none" w:sz="0" w:space="0" w:color="auto"/>
        <w:bottom w:val="none" w:sz="0" w:space="0" w:color="auto"/>
        <w:right w:val="none" w:sz="0" w:space="0" w:color="auto"/>
      </w:divBdr>
    </w:div>
    <w:div w:id="719401693">
      <w:bodyDiv w:val="1"/>
      <w:marLeft w:val="0"/>
      <w:marRight w:val="0"/>
      <w:marTop w:val="0"/>
      <w:marBottom w:val="0"/>
      <w:divBdr>
        <w:top w:val="none" w:sz="0" w:space="0" w:color="auto"/>
        <w:left w:val="none" w:sz="0" w:space="0" w:color="auto"/>
        <w:bottom w:val="none" w:sz="0" w:space="0" w:color="auto"/>
        <w:right w:val="none" w:sz="0" w:space="0" w:color="auto"/>
      </w:divBdr>
    </w:div>
    <w:div w:id="796610105">
      <w:bodyDiv w:val="1"/>
      <w:marLeft w:val="0"/>
      <w:marRight w:val="0"/>
      <w:marTop w:val="0"/>
      <w:marBottom w:val="0"/>
      <w:divBdr>
        <w:top w:val="none" w:sz="0" w:space="0" w:color="auto"/>
        <w:left w:val="none" w:sz="0" w:space="0" w:color="auto"/>
        <w:bottom w:val="none" w:sz="0" w:space="0" w:color="auto"/>
        <w:right w:val="none" w:sz="0" w:space="0" w:color="auto"/>
      </w:divBdr>
    </w:div>
    <w:div w:id="834564731">
      <w:bodyDiv w:val="1"/>
      <w:marLeft w:val="0"/>
      <w:marRight w:val="0"/>
      <w:marTop w:val="0"/>
      <w:marBottom w:val="0"/>
      <w:divBdr>
        <w:top w:val="none" w:sz="0" w:space="0" w:color="auto"/>
        <w:left w:val="none" w:sz="0" w:space="0" w:color="auto"/>
        <w:bottom w:val="none" w:sz="0" w:space="0" w:color="auto"/>
        <w:right w:val="none" w:sz="0" w:space="0" w:color="auto"/>
      </w:divBdr>
    </w:div>
    <w:div w:id="885024969">
      <w:bodyDiv w:val="1"/>
      <w:marLeft w:val="0"/>
      <w:marRight w:val="0"/>
      <w:marTop w:val="0"/>
      <w:marBottom w:val="0"/>
      <w:divBdr>
        <w:top w:val="none" w:sz="0" w:space="0" w:color="auto"/>
        <w:left w:val="none" w:sz="0" w:space="0" w:color="auto"/>
        <w:bottom w:val="none" w:sz="0" w:space="0" w:color="auto"/>
        <w:right w:val="none" w:sz="0" w:space="0" w:color="auto"/>
      </w:divBdr>
    </w:div>
    <w:div w:id="906106835">
      <w:bodyDiv w:val="1"/>
      <w:marLeft w:val="0"/>
      <w:marRight w:val="0"/>
      <w:marTop w:val="0"/>
      <w:marBottom w:val="0"/>
      <w:divBdr>
        <w:top w:val="none" w:sz="0" w:space="0" w:color="auto"/>
        <w:left w:val="none" w:sz="0" w:space="0" w:color="auto"/>
        <w:bottom w:val="none" w:sz="0" w:space="0" w:color="auto"/>
        <w:right w:val="none" w:sz="0" w:space="0" w:color="auto"/>
      </w:divBdr>
    </w:div>
    <w:div w:id="1042249091">
      <w:bodyDiv w:val="1"/>
      <w:marLeft w:val="0"/>
      <w:marRight w:val="0"/>
      <w:marTop w:val="0"/>
      <w:marBottom w:val="0"/>
      <w:divBdr>
        <w:top w:val="none" w:sz="0" w:space="0" w:color="auto"/>
        <w:left w:val="none" w:sz="0" w:space="0" w:color="auto"/>
        <w:bottom w:val="none" w:sz="0" w:space="0" w:color="auto"/>
        <w:right w:val="none" w:sz="0" w:space="0" w:color="auto"/>
      </w:divBdr>
    </w:div>
    <w:div w:id="1156455049">
      <w:bodyDiv w:val="1"/>
      <w:marLeft w:val="0"/>
      <w:marRight w:val="0"/>
      <w:marTop w:val="0"/>
      <w:marBottom w:val="0"/>
      <w:divBdr>
        <w:top w:val="none" w:sz="0" w:space="0" w:color="auto"/>
        <w:left w:val="none" w:sz="0" w:space="0" w:color="auto"/>
        <w:bottom w:val="none" w:sz="0" w:space="0" w:color="auto"/>
        <w:right w:val="none" w:sz="0" w:space="0" w:color="auto"/>
      </w:divBdr>
    </w:div>
    <w:div w:id="1211457738">
      <w:bodyDiv w:val="1"/>
      <w:marLeft w:val="0"/>
      <w:marRight w:val="0"/>
      <w:marTop w:val="0"/>
      <w:marBottom w:val="0"/>
      <w:divBdr>
        <w:top w:val="none" w:sz="0" w:space="0" w:color="auto"/>
        <w:left w:val="none" w:sz="0" w:space="0" w:color="auto"/>
        <w:bottom w:val="none" w:sz="0" w:space="0" w:color="auto"/>
        <w:right w:val="none" w:sz="0" w:space="0" w:color="auto"/>
      </w:divBdr>
    </w:div>
    <w:div w:id="1490754595">
      <w:bodyDiv w:val="1"/>
      <w:marLeft w:val="0"/>
      <w:marRight w:val="0"/>
      <w:marTop w:val="0"/>
      <w:marBottom w:val="0"/>
      <w:divBdr>
        <w:top w:val="none" w:sz="0" w:space="0" w:color="auto"/>
        <w:left w:val="none" w:sz="0" w:space="0" w:color="auto"/>
        <w:bottom w:val="none" w:sz="0" w:space="0" w:color="auto"/>
        <w:right w:val="none" w:sz="0" w:space="0" w:color="auto"/>
      </w:divBdr>
    </w:div>
    <w:div w:id="1492064064">
      <w:bodyDiv w:val="1"/>
      <w:marLeft w:val="0"/>
      <w:marRight w:val="0"/>
      <w:marTop w:val="0"/>
      <w:marBottom w:val="0"/>
      <w:divBdr>
        <w:top w:val="none" w:sz="0" w:space="0" w:color="auto"/>
        <w:left w:val="none" w:sz="0" w:space="0" w:color="auto"/>
        <w:bottom w:val="none" w:sz="0" w:space="0" w:color="auto"/>
        <w:right w:val="none" w:sz="0" w:space="0" w:color="auto"/>
      </w:divBdr>
    </w:div>
    <w:div w:id="1552116166">
      <w:bodyDiv w:val="1"/>
      <w:marLeft w:val="0"/>
      <w:marRight w:val="0"/>
      <w:marTop w:val="0"/>
      <w:marBottom w:val="0"/>
      <w:divBdr>
        <w:top w:val="none" w:sz="0" w:space="0" w:color="auto"/>
        <w:left w:val="none" w:sz="0" w:space="0" w:color="auto"/>
        <w:bottom w:val="none" w:sz="0" w:space="0" w:color="auto"/>
        <w:right w:val="none" w:sz="0" w:space="0" w:color="auto"/>
      </w:divBdr>
    </w:div>
    <w:div w:id="1572960605">
      <w:bodyDiv w:val="1"/>
      <w:marLeft w:val="0"/>
      <w:marRight w:val="0"/>
      <w:marTop w:val="0"/>
      <w:marBottom w:val="0"/>
      <w:divBdr>
        <w:top w:val="none" w:sz="0" w:space="0" w:color="auto"/>
        <w:left w:val="none" w:sz="0" w:space="0" w:color="auto"/>
        <w:bottom w:val="none" w:sz="0" w:space="0" w:color="auto"/>
        <w:right w:val="none" w:sz="0" w:space="0" w:color="auto"/>
      </w:divBdr>
    </w:div>
    <w:div w:id="1577474877">
      <w:bodyDiv w:val="1"/>
      <w:marLeft w:val="0"/>
      <w:marRight w:val="0"/>
      <w:marTop w:val="0"/>
      <w:marBottom w:val="0"/>
      <w:divBdr>
        <w:top w:val="none" w:sz="0" w:space="0" w:color="auto"/>
        <w:left w:val="none" w:sz="0" w:space="0" w:color="auto"/>
        <w:bottom w:val="none" w:sz="0" w:space="0" w:color="auto"/>
        <w:right w:val="none" w:sz="0" w:space="0" w:color="auto"/>
      </w:divBdr>
    </w:div>
    <w:div w:id="1581327821">
      <w:bodyDiv w:val="1"/>
      <w:marLeft w:val="0"/>
      <w:marRight w:val="0"/>
      <w:marTop w:val="0"/>
      <w:marBottom w:val="0"/>
      <w:divBdr>
        <w:top w:val="none" w:sz="0" w:space="0" w:color="auto"/>
        <w:left w:val="none" w:sz="0" w:space="0" w:color="auto"/>
        <w:bottom w:val="none" w:sz="0" w:space="0" w:color="auto"/>
        <w:right w:val="none" w:sz="0" w:space="0" w:color="auto"/>
      </w:divBdr>
    </w:div>
    <w:div w:id="1841117130">
      <w:bodyDiv w:val="1"/>
      <w:marLeft w:val="0"/>
      <w:marRight w:val="0"/>
      <w:marTop w:val="0"/>
      <w:marBottom w:val="0"/>
      <w:divBdr>
        <w:top w:val="none" w:sz="0" w:space="0" w:color="auto"/>
        <w:left w:val="none" w:sz="0" w:space="0" w:color="auto"/>
        <w:bottom w:val="none" w:sz="0" w:space="0" w:color="auto"/>
        <w:right w:val="none" w:sz="0" w:space="0" w:color="auto"/>
      </w:divBdr>
    </w:div>
    <w:div w:id="1896354481">
      <w:bodyDiv w:val="1"/>
      <w:marLeft w:val="0"/>
      <w:marRight w:val="0"/>
      <w:marTop w:val="0"/>
      <w:marBottom w:val="0"/>
      <w:divBdr>
        <w:top w:val="none" w:sz="0" w:space="0" w:color="auto"/>
        <w:left w:val="none" w:sz="0" w:space="0" w:color="auto"/>
        <w:bottom w:val="none" w:sz="0" w:space="0" w:color="auto"/>
        <w:right w:val="none" w:sz="0" w:space="0" w:color="auto"/>
      </w:divBdr>
    </w:div>
    <w:div w:id="1949315243">
      <w:bodyDiv w:val="1"/>
      <w:marLeft w:val="0"/>
      <w:marRight w:val="0"/>
      <w:marTop w:val="0"/>
      <w:marBottom w:val="0"/>
      <w:divBdr>
        <w:top w:val="none" w:sz="0" w:space="0" w:color="auto"/>
        <w:left w:val="none" w:sz="0" w:space="0" w:color="auto"/>
        <w:bottom w:val="none" w:sz="0" w:space="0" w:color="auto"/>
        <w:right w:val="none" w:sz="0" w:space="0" w:color="auto"/>
      </w:divBdr>
    </w:div>
    <w:div w:id="2049530009">
      <w:bodyDiv w:val="1"/>
      <w:marLeft w:val="0"/>
      <w:marRight w:val="0"/>
      <w:marTop w:val="0"/>
      <w:marBottom w:val="0"/>
      <w:divBdr>
        <w:top w:val="none" w:sz="0" w:space="0" w:color="auto"/>
        <w:left w:val="none" w:sz="0" w:space="0" w:color="auto"/>
        <w:bottom w:val="none" w:sz="0" w:space="0" w:color="auto"/>
        <w:right w:val="none" w:sz="0" w:space="0" w:color="auto"/>
      </w:divBdr>
    </w:div>
    <w:div w:id="2056922576">
      <w:bodyDiv w:val="1"/>
      <w:marLeft w:val="0"/>
      <w:marRight w:val="0"/>
      <w:marTop w:val="0"/>
      <w:marBottom w:val="0"/>
      <w:divBdr>
        <w:top w:val="none" w:sz="0" w:space="0" w:color="auto"/>
        <w:left w:val="none" w:sz="0" w:space="0" w:color="auto"/>
        <w:bottom w:val="none" w:sz="0" w:space="0" w:color="auto"/>
        <w:right w:val="none" w:sz="0" w:space="0" w:color="auto"/>
      </w:divBdr>
    </w:div>
    <w:div w:id="2085486781">
      <w:bodyDiv w:val="1"/>
      <w:marLeft w:val="0"/>
      <w:marRight w:val="0"/>
      <w:marTop w:val="0"/>
      <w:marBottom w:val="0"/>
      <w:divBdr>
        <w:top w:val="none" w:sz="0" w:space="0" w:color="auto"/>
        <w:left w:val="none" w:sz="0" w:space="0" w:color="auto"/>
        <w:bottom w:val="none" w:sz="0" w:space="0" w:color="auto"/>
        <w:right w:val="none" w:sz="0" w:space="0" w:color="auto"/>
      </w:divBdr>
    </w:div>
    <w:div w:id="2088066591">
      <w:bodyDiv w:val="1"/>
      <w:marLeft w:val="0"/>
      <w:marRight w:val="0"/>
      <w:marTop w:val="0"/>
      <w:marBottom w:val="0"/>
      <w:divBdr>
        <w:top w:val="none" w:sz="0" w:space="0" w:color="auto"/>
        <w:left w:val="none" w:sz="0" w:space="0" w:color="auto"/>
        <w:bottom w:val="none" w:sz="0" w:space="0" w:color="auto"/>
        <w:right w:val="none" w:sz="0" w:space="0" w:color="auto"/>
      </w:divBdr>
    </w:div>
    <w:div w:id="2091612727">
      <w:bodyDiv w:val="1"/>
      <w:marLeft w:val="0"/>
      <w:marRight w:val="0"/>
      <w:marTop w:val="0"/>
      <w:marBottom w:val="0"/>
      <w:divBdr>
        <w:top w:val="none" w:sz="0" w:space="0" w:color="auto"/>
        <w:left w:val="none" w:sz="0" w:space="0" w:color="auto"/>
        <w:bottom w:val="none" w:sz="0" w:space="0" w:color="auto"/>
        <w:right w:val="none" w:sz="0" w:space="0" w:color="auto"/>
      </w:divBdr>
    </w:div>
    <w:div w:id="2118258464">
      <w:bodyDiv w:val="1"/>
      <w:marLeft w:val="0"/>
      <w:marRight w:val="0"/>
      <w:marTop w:val="0"/>
      <w:marBottom w:val="0"/>
      <w:divBdr>
        <w:top w:val="none" w:sz="0" w:space="0" w:color="auto"/>
        <w:left w:val="none" w:sz="0" w:space="0" w:color="auto"/>
        <w:bottom w:val="none" w:sz="0" w:space="0" w:color="auto"/>
        <w:right w:val="none" w:sz="0" w:space="0" w:color="auto"/>
      </w:divBdr>
    </w:div>
    <w:div w:id="2121021397">
      <w:bodyDiv w:val="1"/>
      <w:marLeft w:val="0"/>
      <w:marRight w:val="0"/>
      <w:marTop w:val="0"/>
      <w:marBottom w:val="0"/>
      <w:divBdr>
        <w:top w:val="none" w:sz="0" w:space="0" w:color="auto"/>
        <w:left w:val="none" w:sz="0" w:space="0" w:color="auto"/>
        <w:bottom w:val="none" w:sz="0" w:space="0" w:color="auto"/>
        <w:right w:val="none" w:sz="0" w:space="0" w:color="auto"/>
      </w:divBdr>
    </w:div>
    <w:div w:id="213393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1033</Words>
  <Characters>5893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 Chico</dc:creator>
  <cp:keywords/>
  <dc:description/>
  <cp:lastModifiedBy>Nicola Locaspi</cp:lastModifiedBy>
  <cp:revision>3</cp:revision>
  <dcterms:created xsi:type="dcterms:W3CDTF">2020-04-10T10:21:00Z</dcterms:created>
  <dcterms:modified xsi:type="dcterms:W3CDTF">2020-05-04T09:38:00Z</dcterms:modified>
</cp:coreProperties>
</file>