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Default="00A17A27" w:rsidP="001765C5">
      <w:pPr>
        <w:jc w:val="both"/>
        <w:rPr>
          <w:rFonts w:ascii="Palatino Linotype" w:hAnsi="Palatino Linotype" w:cs="Arial"/>
          <w:b/>
        </w:rPr>
      </w:pPr>
    </w:p>
    <w:p w14:paraId="23344F47" w14:textId="77777777" w:rsidR="00DC3A5A" w:rsidRDefault="00DC3A5A" w:rsidP="00DC3A5A">
      <w:pPr>
        <w:tabs>
          <w:tab w:val="right" w:pos="9638"/>
        </w:tabs>
        <w:spacing w:after="80"/>
        <w:jc w:val="center"/>
        <w:rPr>
          <w:rFonts w:ascii="Palatino Linotype" w:hAnsi="Palatino Linotype"/>
          <w:b/>
        </w:rPr>
      </w:pPr>
      <w:bookmarkStart w:id="0" w:name="_Hlk56585231"/>
      <w:bookmarkStart w:id="1" w:name="_Hlk56586009"/>
      <w:r w:rsidRPr="00783876">
        <w:rPr>
          <w:rFonts w:ascii="Palatino Linotype" w:hAnsi="Palatino Linotype"/>
          <w:b/>
        </w:rPr>
        <w:t>PROCEDURA APERTA PER L’AFFIDAMENTO DEL SERVIZIO DI REALIZZAZIONE DEL CATASTO PUBBLICA ILLUMINAZIONE BASILICATA INCLUSA LA REALIZZAZIONE DI UN CENSIMENTO IN ACCORDO ALLA SPECIFICA PELL IP E L’ESECUZIONE DI DIAGNOSI ENERGETICHE E AUDITING SUGLI IMPIANTI DI PUBBLICA ILLUMINAZIONE PRESENTI NEL TERRITORIO DEI 131 COMUNI DELLA REGIONE BASILICATA DI PROPRIETÀ DEI COMUNI E DELLE PROVINCE CUP: G49D16001140001</w:t>
      </w:r>
    </w:p>
    <w:p w14:paraId="28D21296" w14:textId="77777777" w:rsidR="00DC3A5A" w:rsidRDefault="00DC3A5A" w:rsidP="00DC3A5A">
      <w:pPr>
        <w:tabs>
          <w:tab w:val="right" w:pos="9638"/>
        </w:tabs>
        <w:spacing w:after="80"/>
        <w:jc w:val="center"/>
        <w:rPr>
          <w:rFonts w:ascii="Palatino Linotype" w:hAnsi="Palatino Linotype"/>
          <w:b/>
        </w:rPr>
      </w:pPr>
    </w:p>
    <w:p w14:paraId="1E1FDC63" w14:textId="6EAF12B9" w:rsidR="00DC3A5A" w:rsidRPr="00966304" w:rsidRDefault="00DC3A5A" w:rsidP="00DC3A5A">
      <w:pPr>
        <w:tabs>
          <w:tab w:val="right" w:pos="9638"/>
        </w:tabs>
        <w:spacing w:after="80"/>
        <w:jc w:val="center"/>
        <w:rPr>
          <w:rFonts w:ascii="Palatino Linotype" w:hAnsi="Palatino Linotype"/>
          <w:b/>
        </w:rPr>
      </w:pPr>
      <w:r w:rsidRPr="00145447">
        <w:rPr>
          <w:rFonts w:ascii="Palatino Linotype" w:hAnsi="Palatino Linotype"/>
          <w:b/>
        </w:rPr>
        <w:t xml:space="preserve">SIMOG gara n. </w:t>
      </w:r>
      <w:bookmarkEnd w:id="0"/>
      <w:r w:rsidR="00354494" w:rsidRPr="00354494">
        <w:rPr>
          <w:rFonts w:ascii="Palatino Linotype" w:hAnsi="Palatino Linotype"/>
          <w:b/>
        </w:rPr>
        <w:t>8525868</w:t>
      </w:r>
    </w:p>
    <w:bookmarkEnd w:id="1"/>
    <w:p w14:paraId="0BFD693E" w14:textId="77777777" w:rsidR="00C70875" w:rsidRPr="00FC0EEE" w:rsidRDefault="00C70875" w:rsidP="00C70875">
      <w:pPr>
        <w:widowControl w:val="0"/>
        <w:tabs>
          <w:tab w:val="left" w:pos="3969"/>
          <w:tab w:val="right" w:pos="9638"/>
        </w:tabs>
        <w:spacing w:after="120"/>
        <w:jc w:val="center"/>
        <w:rPr>
          <w:rFonts w:ascii="Palatino Linotype" w:hAnsi="Palatino Linotype" w:cs="Arial"/>
          <w:i/>
          <w:iCs/>
          <w:sz w:val="20"/>
          <w:szCs w:val="20"/>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4A66956D" w14:textId="1ACD8F68" w:rsidR="00CD7F03" w:rsidRPr="0093350D" w:rsidRDefault="00CD7F03" w:rsidP="00CD7F0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H</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Default="00C403D3" w:rsidP="00A17A27">
      <w:pPr>
        <w:rPr>
          <w:rFonts w:ascii="Palatino Linotype" w:hAnsi="Palatino Linotype" w:cs="Arial"/>
          <w:b/>
        </w:rPr>
      </w:pPr>
    </w:p>
    <w:p w14:paraId="67712426" w14:textId="77777777" w:rsidR="001765C5" w:rsidRDefault="001765C5" w:rsidP="00A17A27">
      <w:pPr>
        <w:rPr>
          <w:rFonts w:ascii="Palatino Linotype" w:hAnsi="Palatino Linotype" w:cs="Arial"/>
          <w:b/>
        </w:rPr>
      </w:pPr>
    </w:p>
    <w:p w14:paraId="7A84C4E1" w14:textId="42E2B2DB" w:rsidR="001765C5" w:rsidRDefault="001765C5" w:rsidP="00A17A27">
      <w:pPr>
        <w:rPr>
          <w:rFonts w:ascii="Palatino Linotype" w:hAnsi="Palatino Linotype" w:cs="Arial"/>
          <w:b/>
        </w:rPr>
      </w:pPr>
    </w:p>
    <w:p w14:paraId="0DF44D62" w14:textId="70496990" w:rsidR="00B22A74" w:rsidRDefault="00B22A74" w:rsidP="00A17A27">
      <w:pPr>
        <w:rPr>
          <w:rFonts w:ascii="Palatino Linotype" w:hAnsi="Palatino Linotype" w:cs="Arial"/>
          <w:b/>
        </w:rPr>
      </w:pPr>
    </w:p>
    <w:p w14:paraId="4B63A5A9" w14:textId="48D7110C" w:rsidR="00B22A74" w:rsidRDefault="00B22A74" w:rsidP="00A17A27">
      <w:pPr>
        <w:rPr>
          <w:rFonts w:ascii="Palatino Linotype" w:hAnsi="Palatino Linotype" w:cs="Arial"/>
          <w:b/>
        </w:rPr>
      </w:pPr>
    </w:p>
    <w:p w14:paraId="7DB5CC3A" w14:textId="77777777" w:rsidR="00B22A74" w:rsidRDefault="00B22A74"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677C6408" w14:textId="77777777" w:rsidR="00DC3A5A" w:rsidRDefault="00DC3A5A" w:rsidP="00DC3A5A">
      <w:pPr>
        <w:tabs>
          <w:tab w:val="right" w:pos="9638"/>
        </w:tabs>
        <w:spacing w:after="80"/>
        <w:jc w:val="center"/>
        <w:rPr>
          <w:rFonts w:ascii="Palatino Linotype" w:hAnsi="Palatino Linotype"/>
          <w:b/>
        </w:rPr>
      </w:pPr>
      <w:r w:rsidRPr="00783876">
        <w:rPr>
          <w:rFonts w:ascii="Palatino Linotype" w:hAnsi="Palatino Linotype"/>
          <w:b/>
        </w:rPr>
        <w:t>PROCEDURA APERTA PER L’AFFIDAMENTO DEL SERVIZIO DI REALIZZAZIONE DEL CATASTO PUBBLICA ILLUMINAZIONE BASILICATA INCLUSA LA REALIZZAZIONE DI UN CENSIMENTO IN ACCORDO ALLA SPECIFICA PELL IP E L’ESECUZIONE DI DIAGNOSI ENERGETICHE E AUDITING SUGLI IMPIANTI DI PUBBLICA ILLUMINAZIONE PRESENTI NEL TERRITORIO DEI 131 COMUNI DELLA REGIONE BASILICATA DI PROPRIETÀ DEI COMUNI E DELLE PROVINCE CUP: G49D16001140001</w:t>
      </w:r>
    </w:p>
    <w:p w14:paraId="38E62169" w14:textId="655A90D3" w:rsidR="00DC3A5A" w:rsidRPr="00966304" w:rsidRDefault="00DC3A5A" w:rsidP="00DC3A5A">
      <w:pPr>
        <w:tabs>
          <w:tab w:val="right" w:pos="9638"/>
        </w:tabs>
        <w:spacing w:after="80"/>
        <w:jc w:val="center"/>
        <w:rPr>
          <w:rFonts w:ascii="Palatino Linotype" w:hAnsi="Palatino Linotype"/>
          <w:b/>
        </w:rPr>
      </w:pPr>
      <w:r w:rsidRPr="00145447">
        <w:rPr>
          <w:rFonts w:ascii="Palatino Linotype" w:hAnsi="Palatino Linotype"/>
          <w:b/>
        </w:rPr>
        <w:t xml:space="preserve">SIMOG gara n. </w:t>
      </w:r>
      <w:r w:rsidR="00354494" w:rsidRPr="00354494">
        <w:rPr>
          <w:rFonts w:ascii="Palatino Linotype" w:hAnsi="Palatino Linotype"/>
          <w:b/>
        </w:rPr>
        <w:t>8525868</w:t>
      </w:r>
      <w:bookmarkStart w:id="2" w:name="_GoBack"/>
      <w:bookmarkEnd w:id="2"/>
    </w:p>
    <w:p w14:paraId="09EB477A" w14:textId="77777777" w:rsidR="00A07C05" w:rsidRPr="00C403D3" w:rsidRDefault="00A07C05" w:rsidP="001F5058">
      <w:pPr>
        <w:autoSpaceDE w:val="0"/>
        <w:autoSpaceDN w:val="0"/>
        <w:adjustRightInd w:val="0"/>
        <w:spacing w:line="276" w:lineRule="auto"/>
        <w:ind w:right="-2"/>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4EDECEE2" w:rsidR="00CE2595" w:rsidRPr="00597917" w:rsidRDefault="006461FD" w:rsidP="00597917">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lastRenderedPageBreak/>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r w:rsidR="00597917">
        <w:rPr>
          <w:rFonts w:ascii="Palatino Linotype" w:hAnsi="Palatino Linotype"/>
          <w:color w:val="000000"/>
          <w:sz w:val="20"/>
          <w:szCs w:val="20"/>
        </w:rPr>
        <w:t xml:space="preserve"> </w:t>
      </w:r>
      <w:r w:rsidR="005E1850" w:rsidRPr="00597917">
        <w:rPr>
          <w:rFonts w:ascii="Palatino Linotype" w:hAnsi="Palatino Linotype"/>
          <w:color w:val="000000"/>
          <w:sz w:val="20"/>
          <w:szCs w:val="20"/>
        </w:rPr>
        <w:t xml:space="preserve">risorse </w:t>
      </w:r>
      <w:r w:rsidR="002F56B5" w:rsidRPr="00597917">
        <w:rPr>
          <w:rFonts w:ascii="Palatino Linotype" w:hAnsi="Palatino Linotype"/>
          <w:color w:val="000000"/>
          <w:sz w:val="20"/>
          <w:szCs w:val="20"/>
        </w:rPr>
        <w:t>necessarie di cui è carente l’operatore economico</w:t>
      </w:r>
      <w:r w:rsidR="000658BB" w:rsidRPr="00597917">
        <w:rPr>
          <w:rFonts w:ascii="Palatino Linotype" w:hAnsi="Palatino Linotype"/>
          <w:color w:val="000000"/>
          <w:sz w:val="20"/>
          <w:szCs w:val="20"/>
        </w:rPr>
        <w:t>,</w:t>
      </w:r>
      <w:r w:rsidR="002F56B5" w:rsidRPr="00597917">
        <w:rPr>
          <w:rFonts w:ascii="Palatino Linotype" w:hAnsi="Palatino Linotype"/>
          <w:color w:val="000000"/>
          <w:sz w:val="20"/>
          <w:szCs w:val="20"/>
        </w:rPr>
        <w:t xml:space="preserve"> </w:t>
      </w:r>
      <w:r w:rsidR="00CE2595" w:rsidRPr="00597917">
        <w:rPr>
          <w:rFonts w:ascii="Palatino Linotype" w:hAnsi="Palatino Linotype"/>
          <w:color w:val="000000"/>
          <w:sz w:val="20"/>
          <w:szCs w:val="20"/>
        </w:rPr>
        <w:t>in ordine al possesso del/dei requisito</w:t>
      </w:r>
      <w:r w:rsidR="005E1850" w:rsidRPr="00597917">
        <w:rPr>
          <w:rFonts w:ascii="Palatino Linotype" w:hAnsi="Palatino Linotype"/>
          <w:color w:val="000000"/>
          <w:sz w:val="20"/>
          <w:szCs w:val="20"/>
        </w:rPr>
        <w:t>/i richiesto/i per la partecipazione alla gara</w:t>
      </w:r>
      <w:r w:rsidR="000D5322" w:rsidRPr="00597917">
        <w:rPr>
          <w:rFonts w:ascii="Palatino Linotype" w:hAnsi="Palatino Linotype"/>
          <w:color w:val="000000"/>
          <w:sz w:val="20"/>
          <w:szCs w:val="20"/>
        </w:rPr>
        <w:t xml:space="preserve"> sopra indicato/i</w:t>
      </w:r>
      <w:r w:rsidR="00CE2595" w:rsidRPr="00597917">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w:t>
      </w:r>
      <w:proofErr w:type="gramStart"/>
      <w:r w:rsidR="001F5058">
        <w:rPr>
          <w:rFonts w:ascii="Palatino Linotype" w:hAnsi="Palatino Linotype"/>
          <w:color w:val="000000"/>
          <w:sz w:val="20"/>
          <w:szCs w:val="20"/>
        </w:rPr>
        <w:t xml:space="preserve">s.m.i. </w:t>
      </w:r>
      <w:r w:rsidRPr="00937F9C">
        <w:rPr>
          <w:rFonts w:ascii="Palatino Linotype" w:hAnsi="Palatino Linotype"/>
          <w:color w:val="000000"/>
          <w:sz w:val="20"/>
          <w:szCs w:val="20"/>
        </w:rPr>
        <w:t>,</w:t>
      </w:r>
      <w:proofErr w:type="gramEnd"/>
      <w:r w:rsidRPr="00937F9C">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FA91" w14:textId="77777777" w:rsidR="008626A0" w:rsidRDefault="008626A0" w:rsidP="00A07C05">
      <w:r>
        <w:separator/>
      </w:r>
    </w:p>
  </w:endnote>
  <w:endnote w:type="continuationSeparator" w:id="0">
    <w:p w14:paraId="78EF8973" w14:textId="77777777" w:rsidR="008626A0" w:rsidRDefault="008626A0"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54F6" w14:textId="77777777" w:rsidR="000F6180" w:rsidRDefault="000F6180" w:rsidP="00E03A83">
    <w:pPr>
      <w:pStyle w:val="Pidipagina"/>
      <w:tabs>
        <w:tab w:val="clear" w:pos="9638"/>
      </w:tabs>
      <w:ind w:right="566"/>
      <w:jc w:val="center"/>
      <w:rPr>
        <w:rFonts w:ascii="Palatino Linotype" w:hAnsi="Palatino Linotype"/>
        <w:i/>
        <w:color w:val="002060"/>
        <w:sz w:val="16"/>
        <w:szCs w:val="16"/>
      </w:rPr>
    </w:pPr>
  </w:p>
  <w:p w14:paraId="1C7B041F" w14:textId="6583FAF4" w:rsidR="00A17A27" w:rsidRDefault="00E03A83" w:rsidP="00E03A83">
    <w:pPr>
      <w:pStyle w:val="Pidipagina"/>
      <w:tabs>
        <w:tab w:val="clear" w:pos="9638"/>
      </w:tabs>
      <w:ind w:right="566"/>
      <w:jc w:val="center"/>
      <w:rPr>
        <w:rFonts w:ascii="Palatino Linotype" w:hAnsi="Palatino Linotype"/>
        <w:i/>
        <w:color w:val="002060"/>
        <w:sz w:val="16"/>
        <w:szCs w:val="16"/>
      </w:rPr>
    </w:pPr>
    <w:r w:rsidRPr="00A17A27">
      <w:rPr>
        <w:rFonts w:ascii="Palatino Linotype" w:hAnsi="Palatino Linotype"/>
        <w:i/>
        <w:color w:val="002060"/>
        <w:sz w:val="16"/>
        <w:szCs w:val="16"/>
      </w:rPr>
      <w:t>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1765C5">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1765C5">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192D" w14:textId="77777777" w:rsidR="008626A0" w:rsidRDefault="008626A0" w:rsidP="00A07C05">
      <w:r>
        <w:separator/>
      </w:r>
    </w:p>
  </w:footnote>
  <w:footnote w:type="continuationSeparator" w:id="0">
    <w:p w14:paraId="73976728" w14:textId="77777777" w:rsidR="008626A0" w:rsidRDefault="008626A0"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01"/>
    <w:rsid w:val="00015463"/>
    <w:rsid w:val="0003240A"/>
    <w:rsid w:val="00054BDF"/>
    <w:rsid w:val="000658BB"/>
    <w:rsid w:val="00093948"/>
    <w:rsid w:val="000D5322"/>
    <w:rsid w:val="000F6180"/>
    <w:rsid w:val="0016596E"/>
    <w:rsid w:val="00167628"/>
    <w:rsid w:val="001765C5"/>
    <w:rsid w:val="001B3F2E"/>
    <w:rsid w:val="001B7C5F"/>
    <w:rsid w:val="001F5058"/>
    <w:rsid w:val="00207C3F"/>
    <w:rsid w:val="00284982"/>
    <w:rsid w:val="00284E21"/>
    <w:rsid w:val="002F47AA"/>
    <w:rsid w:val="002F56B5"/>
    <w:rsid w:val="003007EB"/>
    <w:rsid w:val="00354494"/>
    <w:rsid w:val="00361479"/>
    <w:rsid w:val="003854DA"/>
    <w:rsid w:val="003A3978"/>
    <w:rsid w:val="003B1024"/>
    <w:rsid w:val="003B5D5E"/>
    <w:rsid w:val="00471128"/>
    <w:rsid w:val="00492FB0"/>
    <w:rsid w:val="00537980"/>
    <w:rsid w:val="00562946"/>
    <w:rsid w:val="00573C5E"/>
    <w:rsid w:val="00583A5C"/>
    <w:rsid w:val="00597917"/>
    <w:rsid w:val="005E1850"/>
    <w:rsid w:val="006461FD"/>
    <w:rsid w:val="006656D6"/>
    <w:rsid w:val="006F6596"/>
    <w:rsid w:val="007323BC"/>
    <w:rsid w:val="007D580C"/>
    <w:rsid w:val="007D5C90"/>
    <w:rsid w:val="007D7B2A"/>
    <w:rsid w:val="00806A0C"/>
    <w:rsid w:val="008626A0"/>
    <w:rsid w:val="008E47A7"/>
    <w:rsid w:val="00926EBC"/>
    <w:rsid w:val="00937F9C"/>
    <w:rsid w:val="00954FD7"/>
    <w:rsid w:val="0095641E"/>
    <w:rsid w:val="00985B35"/>
    <w:rsid w:val="009D5ACA"/>
    <w:rsid w:val="009F7CD6"/>
    <w:rsid w:val="00A01B87"/>
    <w:rsid w:val="00A07C05"/>
    <w:rsid w:val="00A17A27"/>
    <w:rsid w:val="00A90087"/>
    <w:rsid w:val="00B16857"/>
    <w:rsid w:val="00B22A74"/>
    <w:rsid w:val="00B45CCF"/>
    <w:rsid w:val="00B46350"/>
    <w:rsid w:val="00B519A3"/>
    <w:rsid w:val="00B55D99"/>
    <w:rsid w:val="00B82ECF"/>
    <w:rsid w:val="00BD5A01"/>
    <w:rsid w:val="00C0644C"/>
    <w:rsid w:val="00C37003"/>
    <w:rsid w:val="00C403D3"/>
    <w:rsid w:val="00C41D5D"/>
    <w:rsid w:val="00C70875"/>
    <w:rsid w:val="00CD7F03"/>
    <w:rsid w:val="00CE2595"/>
    <w:rsid w:val="00CE6585"/>
    <w:rsid w:val="00D00A71"/>
    <w:rsid w:val="00D54D82"/>
    <w:rsid w:val="00DB1042"/>
    <w:rsid w:val="00DC3A5A"/>
    <w:rsid w:val="00E03A83"/>
    <w:rsid w:val="00E14A9C"/>
    <w:rsid w:val="00E51A5B"/>
    <w:rsid w:val="00E636A8"/>
    <w:rsid w:val="00EB63A4"/>
    <w:rsid w:val="00F23D2D"/>
    <w:rsid w:val="00F5361C"/>
    <w:rsid w:val="00F90756"/>
    <w:rsid w:val="00F91D94"/>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Simone Grosso</cp:lastModifiedBy>
  <cp:revision>32</cp:revision>
  <cp:lastPrinted>2017-03-28T16:01:00Z</cp:lastPrinted>
  <dcterms:created xsi:type="dcterms:W3CDTF">2017-04-04T07:11:00Z</dcterms:created>
  <dcterms:modified xsi:type="dcterms:W3CDTF">2022-04-14T09:05:00Z</dcterms:modified>
</cp:coreProperties>
</file>