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37" w:rsidRPr="00D810B7" w:rsidRDefault="003A5A3E" w:rsidP="00DD5A3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75pt;margin-top:16.25pt;width:57pt;height:74.65pt;z-index:251659264">
            <v:imagedata r:id="rId4" o:title="" cropright="43151f" gain="1.5625" blacklevel="-11796f"/>
          </v:shape>
          <o:OLEObject Type="Embed" ProgID="CorelDraw.Graphic.7" ShapeID="_x0000_s1026" DrawAspect="Content" ObjectID="_1688973583" r:id="rId5"/>
        </w:object>
      </w:r>
      <w:r w:rsidR="00DD5A37" w:rsidRPr="00D810B7">
        <w:rPr>
          <w:rFonts w:ascii="Times New Roman" w:hAnsi="Times New Roman"/>
          <w:b/>
          <w:sz w:val="28"/>
          <w:szCs w:val="28"/>
          <w:lang w:eastAsia="it-IT"/>
        </w:rPr>
        <w:t>AZIENDA OSPEDALIERA REGIONALE “SAN CARLO”</w:t>
      </w:r>
    </w:p>
    <w:p w:rsidR="00DD5A37" w:rsidRPr="00D810B7" w:rsidRDefault="00DD5A37" w:rsidP="00DD5A37">
      <w:pPr>
        <w:tabs>
          <w:tab w:val="center" w:pos="4819"/>
          <w:tab w:val="right" w:pos="9638"/>
        </w:tabs>
        <w:suppressAutoHyphens w:val="0"/>
        <w:ind w:right="-2"/>
        <w:jc w:val="center"/>
        <w:rPr>
          <w:rFonts w:ascii="Times New Roman" w:hAnsi="Times New Roman"/>
          <w:szCs w:val="24"/>
          <w:lang w:eastAsia="it-IT"/>
        </w:rPr>
      </w:pPr>
      <w:r w:rsidRPr="00D810B7">
        <w:rPr>
          <w:rFonts w:ascii="Times New Roman" w:hAnsi="Times New Roman"/>
          <w:sz w:val="24"/>
          <w:szCs w:val="24"/>
          <w:lang w:eastAsia="it-IT"/>
        </w:rPr>
        <w:t>Ospedale “San Carlo” di Potenza</w:t>
      </w:r>
    </w:p>
    <w:p w:rsidR="00DD5A37" w:rsidRPr="00D810B7" w:rsidRDefault="00DD5A37" w:rsidP="00DD5A37">
      <w:pPr>
        <w:tabs>
          <w:tab w:val="center" w:pos="4819"/>
          <w:tab w:val="right" w:pos="9638"/>
        </w:tabs>
        <w:suppressAutoHyphens w:val="0"/>
        <w:ind w:right="-2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D810B7">
        <w:rPr>
          <w:rFonts w:ascii="Times New Roman" w:hAnsi="Times New Roman"/>
          <w:sz w:val="24"/>
          <w:szCs w:val="24"/>
          <w:lang w:eastAsia="it-IT"/>
        </w:rPr>
        <w:t xml:space="preserve">Ospedale “San Francesco di Paola” di Pescopagano </w:t>
      </w:r>
    </w:p>
    <w:p w:rsidR="00DD5A37" w:rsidRPr="00D810B7" w:rsidRDefault="00DD5A37" w:rsidP="00DD5A37">
      <w:pPr>
        <w:tabs>
          <w:tab w:val="center" w:pos="4819"/>
          <w:tab w:val="right" w:pos="9638"/>
        </w:tabs>
        <w:suppressAutoHyphens w:val="0"/>
        <w:ind w:right="-2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D810B7">
        <w:rPr>
          <w:rFonts w:ascii="Times New Roman" w:hAnsi="Times New Roman"/>
          <w:sz w:val="24"/>
          <w:szCs w:val="24"/>
          <w:lang w:eastAsia="it-IT"/>
        </w:rPr>
        <w:t>Via Potito Petrone – 85100 Potenza - Tel. 0971 - 61 11 11</w:t>
      </w:r>
    </w:p>
    <w:p w:rsidR="00DD5A37" w:rsidRPr="00D810B7" w:rsidRDefault="00DD5A37" w:rsidP="00DD5A37">
      <w:pPr>
        <w:widowControl w:val="0"/>
        <w:suppressLineNumbers/>
        <w:spacing w:before="113" w:line="216" w:lineRule="auto"/>
        <w:jc w:val="center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D810B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Codice Fiscale e Partita IVA – 01186830764</w:t>
      </w:r>
    </w:p>
    <w:p w:rsidR="00DD5A37" w:rsidRDefault="00DD5A37"/>
    <w:p w:rsidR="00DD5A37" w:rsidRPr="00DD5A37" w:rsidRDefault="00DD5A37" w:rsidP="00DD5A37">
      <w:r w:rsidRPr="00DD5A37">
        <w:t xml:space="preserve">  </w:t>
      </w:r>
      <w:r>
        <w:t xml:space="preserve">                        </w:t>
      </w:r>
      <w:r w:rsidRPr="00DD5A37">
        <w:t>___________________________________________________________________________</w:t>
      </w:r>
    </w:p>
    <w:p w:rsidR="00DD5A37" w:rsidRDefault="00DD5A37"/>
    <w:p w:rsidR="00DD5A37" w:rsidRPr="00DD5A37" w:rsidRDefault="00DD5A37" w:rsidP="00DD5A37"/>
    <w:p w:rsidR="00DD5A37" w:rsidRPr="00DD5A37" w:rsidRDefault="00DD5A37" w:rsidP="00DD5A37"/>
    <w:p w:rsidR="00DD5A37" w:rsidRPr="00DD5A37" w:rsidRDefault="00DD5A37" w:rsidP="00DD5A37"/>
    <w:p w:rsidR="00DD5A37" w:rsidRDefault="00DD5A37" w:rsidP="00DD5A37"/>
    <w:p w:rsidR="00DD5A37" w:rsidRPr="00D810B7" w:rsidRDefault="00DD5A37" w:rsidP="00DD5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iCs/>
          <w:sz w:val="22"/>
          <w:szCs w:val="18"/>
          <w:lang w:eastAsia="it-IT"/>
        </w:rPr>
      </w:pPr>
      <w:r w:rsidRPr="008E45C6">
        <w:rPr>
          <w:rFonts w:ascii="Times New Roman" w:hAnsi="Times New Roman"/>
          <w:b/>
          <w:sz w:val="28"/>
          <w:szCs w:val="22"/>
          <w:lang w:eastAsia="it-IT"/>
        </w:rPr>
        <w:t xml:space="preserve">PROCEDURA APERTA PER LA </w:t>
      </w:r>
      <w:r w:rsidRPr="00D810B7">
        <w:rPr>
          <w:rFonts w:ascii="Times New Roman" w:hAnsi="Times New Roman"/>
          <w:b/>
          <w:sz w:val="28"/>
          <w:szCs w:val="22"/>
          <w:lang w:eastAsia="it-IT"/>
        </w:rPr>
        <w:t xml:space="preserve">FORNITURA DI </w:t>
      </w:r>
      <w:r w:rsidRPr="008E45C6">
        <w:rPr>
          <w:rFonts w:ascii="Times New Roman" w:hAnsi="Times New Roman"/>
          <w:b/>
          <w:bCs/>
          <w:sz w:val="28"/>
          <w:szCs w:val="22"/>
          <w:lang w:eastAsia="it-IT"/>
        </w:rPr>
        <w:t>UN</w:t>
      </w:r>
      <w:r w:rsidRPr="00D810B7">
        <w:rPr>
          <w:rFonts w:ascii="Times New Roman" w:hAnsi="Times New Roman"/>
          <w:b/>
          <w:bCs/>
          <w:sz w:val="28"/>
          <w:szCs w:val="22"/>
          <w:lang w:eastAsia="it-IT"/>
        </w:rPr>
        <w:t xml:space="preserve"> LASER </w:t>
      </w:r>
      <w:r w:rsidRPr="008E45C6">
        <w:rPr>
          <w:rFonts w:ascii="Times New Roman" w:hAnsi="Times New Roman"/>
          <w:b/>
          <w:bCs/>
          <w:sz w:val="28"/>
          <w:szCs w:val="22"/>
          <w:lang w:eastAsia="it-IT"/>
        </w:rPr>
        <w:t xml:space="preserve">A </w:t>
      </w:r>
      <w:r w:rsidRPr="00D810B7">
        <w:rPr>
          <w:rFonts w:ascii="Times New Roman" w:hAnsi="Times New Roman"/>
          <w:b/>
          <w:bCs/>
          <w:sz w:val="28"/>
          <w:szCs w:val="22"/>
          <w:lang w:eastAsia="it-IT"/>
        </w:rPr>
        <w:t>FEMTOSECONDI OCCORRENTE ALL’U.O.C. INTERAZIENDALE DI OCULISTICA DELL’AOR SAN CARLO DI POTENZA</w:t>
      </w:r>
    </w:p>
    <w:p w:rsidR="00DD5A37" w:rsidRPr="00D810B7" w:rsidRDefault="00DD5A37" w:rsidP="00DD5A3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18"/>
          <w:szCs w:val="18"/>
          <w:lang w:eastAsia="it-IT"/>
        </w:rPr>
      </w:pPr>
    </w:p>
    <w:p w:rsidR="00DD5A37" w:rsidRDefault="00DD5A37" w:rsidP="00DD5A37">
      <w:pPr>
        <w:spacing w:line="420" w:lineRule="atLeast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DD5A37" w:rsidRDefault="00DD5A37" w:rsidP="00DD5A37">
      <w:pPr>
        <w:spacing w:line="420" w:lineRule="atLeast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DD5A37" w:rsidRDefault="00DD5A37" w:rsidP="00DD5A37">
      <w:pPr>
        <w:spacing w:line="420" w:lineRule="atLeast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DD5A37" w:rsidRPr="00D810B7" w:rsidRDefault="009807A3" w:rsidP="00DD5A37">
      <w:pPr>
        <w:suppressAutoHyphens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32"/>
          <w:szCs w:val="32"/>
          <w:lang w:eastAsia="it-IT"/>
        </w:rPr>
      </w:pPr>
      <w:r>
        <w:rPr>
          <w:rFonts w:ascii="Times New Roman" w:hAnsi="Times New Roman"/>
          <w:b/>
          <w:bCs/>
          <w:sz w:val="32"/>
          <w:szCs w:val="32"/>
          <w:lang w:eastAsia="it-IT"/>
        </w:rPr>
        <w:t>QUESTIONARIO</w:t>
      </w:r>
      <w:r w:rsidR="00DD5A37" w:rsidRPr="00D810B7">
        <w:rPr>
          <w:rFonts w:ascii="Times New Roman" w:hAnsi="Times New Roman"/>
          <w:b/>
          <w:bCs/>
          <w:sz w:val="32"/>
          <w:szCs w:val="32"/>
          <w:lang w:eastAsia="it-IT"/>
        </w:rPr>
        <w:t xml:space="preserve"> </w:t>
      </w:r>
      <w:r w:rsidR="00DD5A37">
        <w:rPr>
          <w:rFonts w:ascii="Times New Roman" w:hAnsi="Times New Roman"/>
          <w:b/>
          <w:bCs/>
          <w:sz w:val="32"/>
          <w:szCs w:val="32"/>
          <w:lang w:eastAsia="it-IT"/>
        </w:rPr>
        <w:t>TECNICO</w:t>
      </w:r>
    </w:p>
    <w:p w:rsidR="00DD5A37" w:rsidRPr="00D810B7" w:rsidRDefault="00DD5A37" w:rsidP="00DD5A3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it-IT"/>
        </w:rPr>
      </w:pPr>
    </w:p>
    <w:p w:rsidR="00DD5A37" w:rsidRPr="00D810B7" w:rsidRDefault="00DD5A37" w:rsidP="00DD5A3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  <w:lang w:eastAsia="it-IT"/>
        </w:rPr>
      </w:pPr>
      <w:r w:rsidRPr="00D810B7">
        <w:rPr>
          <w:rFonts w:ascii="Times New Roman" w:hAnsi="Times New Roman"/>
          <w:bCs/>
          <w:sz w:val="32"/>
          <w:szCs w:val="32"/>
          <w:lang w:eastAsia="it-IT"/>
        </w:rPr>
        <w:t xml:space="preserve">ALLEGATO </w:t>
      </w:r>
      <w:r>
        <w:rPr>
          <w:rFonts w:ascii="Times New Roman" w:hAnsi="Times New Roman"/>
          <w:bCs/>
          <w:sz w:val="32"/>
          <w:szCs w:val="32"/>
          <w:lang w:eastAsia="it-IT"/>
        </w:rPr>
        <w:t>1</w:t>
      </w:r>
      <w:r w:rsidR="009807A3">
        <w:rPr>
          <w:rFonts w:ascii="Times New Roman" w:hAnsi="Times New Roman"/>
          <w:bCs/>
          <w:sz w:val="32"/>
          <w:szCs w:val="32"/>
          <w:lang w:eastAsia="it-IT"/>
        </w:rPr>
        <w:t>A</w:t>
      </w: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DD5A37" w:rsidRPr="00DD5A37" w:rsidRDefault="00DD5A37" w:rsidP="009807A3">
      <w:pPr>
        <w:spacing w:line="420" w:lineRule="atLeast"/>
        <w:rPr>
          <w:rFonts w:ascii="Times New Roman" w:hAnsi="Times New Roman"/>
          <w:b/>
          <w:sz w:val="22"/>
          <w:szCs w:val="22"/>
        </w:rPr>
      </w:pPr>
    </w:p>
    <w:p w:rsidR="00DD5A37" w:rsidRDefault="00DD5A37" w:rsidP="00DD5A37">
      <w:pPr>
        <w:tabs>
          <w:tab w:val="left" w:pos="2730"/>
        </w:tabs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093"/>
        <w:gridCol w:w="992"/>
        <w:gridCol w:w="3685"/>
      </w:tblGrid>
      <w:tr w:rsidR="009807A3" w:rsidRPr="00DD5A37" w:rsidTr="009807A3">
        <w:trPr>
          <w:trHeight w:val="57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9807A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9807A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SI/NO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9807A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DESCRIVERE</w:t>
            </w:r>
          </w:p>
        </w:tc>
      </w:tr>
      <w:tr w:rsidR="009807A3" w:rsidRPr="00DD5A37" w:rsidTr="009807A3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b/>
                <w:sz w:val="22"/>
                <w:szCs w:val="22"/>
              </w:rPr>
              <w:t>FEMTOSECONDI PER CHIRURGIA DELLA CORNEA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807A3" w:rsidRPr="00DD5A37" w:rsidTr="009807A3">
        <w:trPr>
          <w:trHeight w:val="3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1"/>
              </w:tabs>
              <w:spacing w:before="227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8"/>
                <w:sz w:val="22"/>
                <w:szCs w:val="22"/>
              </w:rPr>
              <w:t>Laser a femtosecondi allo stato solido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1"/>
              </w:tabs>
              <w:spacing w:before="227" w:line="276" w:lineRule="auto"/>
              <w:jc w:val="both"/>
              <w:rPr>
                <w:rFonts w:ascii="Times New Roman" w:hAnsi="Times New Roman"/>
                <w:color w:val="000000"/>
                <w:w w:val="118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1"/>
              </w:tabs>
              <w:spacing w:before="227" w:line="276" w:lineRule="auto"/>
              <w:jc w:val="both"/>
              <w:rPr>
                <w:rFonts w:ascii="Times New Roman" w:hAnsi="Times New Roman"/>
                <w:color w:val="000000"/>
                <w:w w:val="118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Velocità di ripetizione dell’impulso non inferiore a 80kHz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Lunghezza d'onda non inferiore a 1020 nm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Energia di lavoro dell’impulso variabile nel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range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 minimo tra 25nJ e 2,5 µJ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Durata dell’impulso non inferiore a 200fs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MODULI SOFTWARE RICHIESTI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Preparazione dei lembi per trapianto: lamellare anteriore, posteriore, perforante, a fungo o a top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Hat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Chirurgia refrattiva: realizzabile Flap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Lasik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 con diametro, sede, e geometria variabile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6"/>
              </w:tabs>
              <w:spacing w:before="48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Chirurgia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intracorneale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: realizzazione di pocket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intrasomali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, incisioni per inserimento anelli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intrasomali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 con sedi e dimensioni variabili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6"/>
              </w:tabs>
              <w:spacing w:before="48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6"/>
              </w:tabs>
              <w:spacing w:before="48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Centro del trattamento: centro pupillare o definito dall’operatore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Incisioni corneali arcuate: geometrie e profondità variabili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b/>
                <w:sz w:val="22"/>
                <w:szCs w:val="22"/>
              </w:rPr>
              <w:t>FEMTOSECONDI PER CHIRURGIA DELLA CATARATTA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807A3" w:rsidRPr="00DD5A37" w:rsidTr="009807A3">
        <w:trPr>
          <w:trHeight w:val="3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1"/>
              </w:tabs>
              <w:spacing w:before="227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8"/>
                <w:sz w:val="22"/>
                <w:szCs w:val="22"/>
              </w:rPr>
              <w:t>Laser a femtosecondi allo stato solido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1"/>
              </w:tabs>
              <w:spacing w:before="227" w:line="276" w:lineRule="auto"/>
              <w:jc w:val="both"/>
              <w:rPr>
                <w:rFonts w:ascii="Times New Roman" w:hAnsi="Times New Roman"/>
                <w:color w:val="000000"/>
                <w:w w:val="118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1"/>
              </w:tabs>
              <w:spacing w:before="227" w:line="276" w:lineRule="auto"/>
              <w:jc w:val="both"/>
              <w:rPr>
                <w:rFonts w:ascii="Times New Roman" w:hAnsi="Times New Roman"/>
                <w:color w:val="000000"/>
                <w:w w:val="118"/>
                <w:sz w:val="22"/>
                <w:szCs w:val="22"/>
              </w:rPr>
            </w:pPr>
          </w:p>
        </w:tc>
      </w:tr>
      <w:tr w:rsidR="009807A3" w:rsidRPr="00DD5A37" w:rsidTr="003A5A3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A5A3E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Velocità di ripetizione dell’impulso non inferiore a 8KHz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  <w:highlight w:val="yellow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Lunghezza d'onda non inferiore a 1020 nm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Energia di lavoro dell’impulso variabile nel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range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 minimo tra 25nJ e 2,5 µJ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Durata dell’impulso non inferiore a 200fs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Sistema interfaccia paziente: senza 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applanazione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 xml:space="preserve"> fisica ma mediante interfaccia liquida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MODULI SOFTWARE RICHIESTI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OCT per chirurgia della cataratta e trapianti corneali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DD5A3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Tunnel e apertura di servizio: diametro, sede e geometria variabile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6"/>
              </w:tabs>
              <w:spacing w:before="48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proofErr w:type="spellStart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Capsuloressi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: diametro variabile tra 4-8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6"/>
              </w:tabs>
              <w:spacing w:before="48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76"/>
              </w:tabs>
              <w:spacing w:before="48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Incisioni corneali arcuate: geometrie e profondità variabili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  <w:t>Centro del trattamento: centro pupillare o definito dall’operatore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tabs>
                <w:tab w:val="left" w:pos="1751"/>
              </w:tabs>
              <w:spacing w:before="53" w:line="276" w:lineRule="auto"/>
              <w:jc w:val="both"/>
              <w:rPr>
                <w:rFonts w:ascii="Times New Roman" w:hAnsi="Times New Roman"/>
                <w:color w:val="000000"/>
                <w:w w:val="116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before="86" w:line="276" w:lineRule="auto"/>
              <w:ind w:left="10" w:right="44" w:firstLine="4"/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  <w:proofErr w:type="spellStart"/>
            <w:r w:rsidRPr="00DD5A37"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  <w:t>Nucleoframmentazione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  <w:t>: geometria a pattern variabile in funzione della cataratta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before="86" w:line="276" w:lineRule="auto"/>
              <w:ind w:left="10" w:right="44" w:firstLine="4"/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before="86" w:line="276" w:lineRule="auto"/>
              <w:ind w:left="10" w:right="44" w:firstLine="4"/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before="155" w:line="276" w:lineRule="auto"/>
              <w:ind w:left="29" w:right="185"/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  <w:t>Marcatura CE e Dichiarazione di Conformità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before="155" w:line="276" w:lineRule="auto"/>
              <w:ind w:left="29" w:right="185"/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spacing w:before="155" w:line="276" w:lineRule="auto"/>
              <w:ind w:left="29" w:right="185"/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</w:p>
        </w:tc>
      </w:tr>
      <w:tr w:rsidR="009807A3" w:rsidRPr="00DD5A37" w:rsidTr="009807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3" w:rsidRPr="00DD5A37" w:rsidRDefault="009807A3" w:rsidP="00DD5A3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5A37"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  <w:r w:rsidRPr="00DD5A37"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  <w:t>Garanzia di tipo full-</w:t>
            </w:r>
            <w:proofErr w:type="spellStart"/>
            <w:r w:rsidRPr="00DD5A37"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  <w:t>risk</w:t>
            </w:r>
            <w:proofErr w:type="spellEnd"/>
            <w:r w:rsidRPr="00DD5A37"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  <w:t xml:space="preserve"> di 24 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DD5A37" w:rsidRDefault="009807A3" w:rsidP="00DD5A37">
            <w:pPr>
              <w:jc w:val="both"/>
              <w:rPr>
                <w:rFonts w:ascii="Times New Roman" w:hAnsi="Times New Roman"/>
                <w:color w:val="000000"/>
                <w:w w:val="115"/>
                <w:position w:val="-4"/>
                <w:sz w:val="22"/>
                <w:szCs w:val="22"/>
              </w:rPr>
            </w:pPr>
          </w:p>
        </w:tc>
      </w:tr>
    </w:tbl>
    <w:p w:rsidR="00DD5A37" w:rsidRDefault="00DD5A37" w:rsidP="00DD5A37">
      <w:pPr>
        <w:tabs>
          <w:tab w:val="left" w:pos="2730"/>
        </w:tabs>
      </w:pPr>
    </w:p>
    <w:p w:rsidR="00DD5A37" w:rsidRDefault="00DD5A37" w:rsidP="00DD5A37">
      <w:pPr>
        <w:tabs>
          <w:tab w:val="left" w:pos="2730"/>
        </w:tabs>
      </w:pPr>
    </w:p>
    <w:p w:rsidR="00895B29" w:rsidRPr="00DD5A37" w:rsidRDefault="00895B29" w:rsidP="00DD5A37">
      <w:pPr>
        <w:tabs>
          <w:tab w:val="left" w:pos="2730"/>
        </w:tabs>
        <w:rPr>
          <w:rFonts w:ascii="Times New Roman" w:hAnsi="Times New Roman"/>
          <w:sz w:val="22"/>
          <w:szCs w:val="22"/>
        </w:rPr>
      </w:pPr>
    </w:p>
    <w:sectPr w:rsidR="00895B29" w:rsidRPr="00DD5A37" w:rsidSect="00DD5A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37"/>
    <w:rsid w:val="003A5A3E"/>
    <w:rsid w:val="00895B29"/>
    <w:rsid w:val="009807A3"/>
    <w:rsid w:val="00DD5A37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865BEC-229A-4F0B-8963-20AE385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A3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Caimo Esterina</dc:creator>
  <cp:keywords/>
  <dc:description/>
  <cp:lastModifiedBy>Caimo Esterina</cp:lastModifiedBy>
  <cp:revision>4</cp:revision>
  <dcterms:created xsi:type="dcterms:W3CDTF">2021-06-10T07:59:00Z</dcterms:created>
  <dcterms:modified xsi:type="dcterms:W3CDTF">2021-07-28T08:33:00Z</dcterms:modified>
</cp:coreProperties>
</file>