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7F2EACD7" w14:textId="77777777" w:rsidR="00C21DC8" w:rsidRPr="004A2F32" w:rsidRDefault="00C21DC8" w:rsidP="00C21DC8">
      <w:pPr>
        <w:jc w:val="center"/>
        <w:rPr>
          <w:rFonts w:ascii="Palatino Linotype" w:hAnsi="Palatino Linotype"/>
          <w:sz w:val="28"/>
          <w:szCs w:val="28"/>
        </w:rPr>
      </w:pPr>
    </w:p>
    <w:p w14:paraId="1231DFBE" w14:textId="77777777" w:rsidR="00C21DC8" w:rsidRPr="004A2F32" w:rsidRDefault="00C21DC8" w:rsidP="00C21DC8">
      <w:pPr>
        <w:jc w:val="center"/>
        <w:rPr>
          <w:rFonts w:ascii="Palatino Linotype" w:hAnsi="Palatino Linotype"/>
          <w:sz w:val="28"/>
          <w:szCs w:val="28"/>
        </w:rPr>
      </w:pPr>
    </w:p>
    <w:p w14:paraId="1E613F63" w14:textId="77777777" w:rsidR="00C21DC8" w:rsidRPr="004A2F32" w:rsidRDefault="00C21DC8" w:rsidP="00C21DC8">
      <w:pPr>
        <w:jc w:val="center"/>
        <w:rPr>
          <w:rFonts w:ascii="Palatino Linotype" w:hAnsi="Palatino Linotype"/>
          <w:sz w:val="28"/>
          <w:szCs w:val="28"/>
        </w:rPr>
      </w:pPr>
    </w:p>
    <w:p w14:paraId="61052590" w14:textId="77777777" w:rsidR="00D54917" w:rsidRPr="004A2F32" w:rsidRDefault="00D54917" w:rsidP="00D54917">
      <w:pPr>
        <w:jc w:val="both"/>
        <w:rPr>
          <w:rFonts w:ascii="Palatino Linotype" w:hAnsi="Palatino Linotype" w:cs="Arial"/>
          <w:sz w:val="28"/>
          <w:szCs w:val="28"/>
        </w:rPr>
      </w:pPr>
    </w:p>
    <w:p w14:paraId="5F392E71" w14:textId="280A6DFC" w:rsidR="007B3440" w:rsidRDefault="005D0D79" w:rsidP="00D04821">
      <w:pPr>
        <w:jc w:val="both"/>
        <w:rPr>
          <w:rFonts w:ascii="Palatino Linotype" w:hAnsi="Palatino Linotype"/>
          <w:b/>
          <w:szCs w:val="28"/>
        </w:rPr>
      </w:pPr>
      <w:bookmarkStart w:id="0" w:name="_Toc428871109"/>
      <w:bookmarkStart w:id="1" w:name="_Toc432084354"/>
      <w:bookmarkStart w:id="2" w:name="_Toc442357320"/>
      <w:r w:rsidRPr="005D0D79">
        <w:rPr>
          <w:rFonts w:ascii="Palatino Linotype" w:hAnsi="Palatino Linotype"/>
          <w:b/>
          <w:szCs w:val="28"/>
        </w:rPr>
        <w:t>PROCEDURA APERTA FINALIZZATA ALLA CONCLUSIONE DI UN ACCORDO QUADRO CON UN UNICO OPERATORE ECONOMICO PER OGNI SINGOLO LOTTO PER L’AFFIDAMENTO DEL SERVIZIO DI MANUTENZIONE DI PRONTO INTERVENTO, REALIZZAZIONE DEGLI ALLACCIAMENTI FOGNARI E IDRICI, MIGLIORIE PROGRAMMATE E URGENTI SULLE RETI DI ADDUZIONE PRINCIPALE – ACQUEDOTTO LUCANO SPA</w:t>
      </w:r>
    </w:p>
    <w:p w14:paraId="332A260D" w14:textId="77777777" w:rsidR="005D0D79" w:rsidRPr="00D04821" w:rsidRDefault="005D0D79" w:rsidP="00D04821">
      <w:pPr>
        <w:jc w:val="both"/>
        <w:rPr>
          <w:rFonts w:ascii="Palatino Linotype" w:hAnsi="Palatino Linotype"/>
          <w:b/>
          <w:szCs w:val="28"/>
        </w:rPr>
      </w:pPr>
    </w:p>
    <w:p w14:paraId="0FEDD978" w14:textId="110C4B7E" w:rsidR="002F3A13" w:rsidRPr="00101CE8" w:rsidRDefault="002F3A13" w:rsidP="002F3A13">
      <w:pPr>
        <w:jc w:val="center"/>
        <w:rPr>
          <w:rFonts w:ascii="Palatino Linotype" w:hAnsi="Palatino Linotype"/>
          <w:b/>
        </w:rPr>
      </w:pPr>
      <w:r w:rsidRPr="004A2F32">
        <w:rPr>
          <w:rFonts w:ascii="Palatino Linotype" w:hAnsi="Palatino Linotype"/>
          <w:b/>
          <w:sz w:val="28"/>
          <w:szCs w:val="28"/>
        </w:rPr>
        <w:t xml:space="preserve">SIMOG – GARA N. </w:t>
      </w:r>
      <w:r w:rsidR="007A5F90" w:rsidRPr="007A5F90">
        <w:rPr>
          <w:rFonts w:ascii="Palatino Linotype" w:hAnsi="Palatino Linotype"/>
          <w:b/>
          <w:sz w:val="28"/>
          <w:szCs w:val="28"/>
        </w:rPr>
        <w:t>8310552</w:t>
      </w:r>
      <w:bookmarkStart w:id="3" w:name="_GoBack"/>
      <w:bookmarkEnd w:id="3"/>
    </w:p>
    <w:p w14:paraId="7E0E45D0" w14:textId="77777777" w:rsidR="0009494E" w:rsidRPr="00A5774B" w:rsidRDefault="0009494E" w:rsidP="0009494E">
      <w:pPr>
        <w:widowControl w:val="0"/>
        <w:tabs>
          <w:tab w:val="left" w:pos="3969"/>
        </w:tabs>
        <w:rPr>
          <w:rFonts w:ascii="Palatino Linotype" w:hAnsi="Palatino Linotype" w:cs="Arial"/>
          <w:i/>
          <w:iCs/>
          <w:sz w:val="20"/>
          <w:szCs w:val="20"/>
        </w:rPr>
      </w:pPr>
    </w:p>
    <w:p w14:paraId="53CF09AE" w14:textId="77777777" w:rsidR="000B0093" w:rsidRDefault="000B0093" w:rsidP="000B0093">
      <w:pPr>
        <w:widowControl w:val="0"/>
        <w:tabs>
          <w:tab w:val="left" w:pos="3969"/>
        </w:tabs>
        <w:spacing w:after="120" w:line="276" w:lineRule="auto"/>
        <w:rPr>
          <w:rFonts w:ascii="Palatino Linotype" w:hAnsi="Palatino Linotype" w:cs="Arial"/>
          <w:i/>
          <w:iCs/>
        </w:rPr>
      </w:pPr>
    </w:p>
    <w:p w14:paraId="6C0C0E14" w14:textId="77777777" w:rsidR="002127C7" w:rsidRDefault="002127C7" w:rsidP="000B0093">
      <w:pPr>
        <w:widowControl w:val="0"/>
        <w:tabs>
          <w:tab w:val="left" w:pos="3969"/>
        </w:tabs>
        <w:spacing w:after="120" w:line="276" w:lineRule="auto"/>
        <w:rPr>
          <w:rFonts w:ascii="Palatino Linotype" w:hAnsi="Palatino Linotype" w:cs="Arial"/>
          <w:i/>
          <w:iCs/>
        </w:rPr>
      </w:pPr>
    </w:p>
    <w:p w14:paraId="258510D3" w14:textId="77777777" w:rsidR="002127C7" w:rsidRDefault="002127C7" w:rsidP="000B0093">
      <w:pPr>
        <w:widowControl w:val="0"/>
        <w:tabs>
          <w:tab w:val="left" w:pos="3969"/>
        </w:tabs>
        <w:spacing w:after="120" w:line="276" w:lineRule="auto"/>
        <w:rPr>
          <w:rFonts w:ascii="Palatino Linotype" w:hAnsi="Palatino Linotype" w:cs="Arial"/>
          <w:i/>
          <w:iCs/>
        </w:rPr>
      </w:pPr>
    </w:p>
    <w:p w14:paraId="33A93ABE" w14:textId="77777777" w:rsidR="002127C7" w:rsidRPr="004A2F32" w:rsidRDefault="002127C7" w:rsidP="002127C7">
      <w:pPr>
        <w:jc w:val="center"/>
        <w:rPr>
          <w:rFonts w:ascii="Palatino Linotype" w:hAnsi="Palatino Linotype"/>
          <w:b/>
          <w:sz w:val="28"/>
          <w:szCs w:val="28"/>
        </w:rPr>
      </w:pPr>
      <w:r w:rsidRPr="004A2F32">
        <w:rPr>
          <w:rFonts w:ascii="Palatino Linotype" w:hAnsi="Palatino Linotype"/>
          <w:b/>
          <w:sz w:val="28"/>
          <w:szCs w:val="28"/>
        </w:rPr>
        <w:t>PATTO DI INTEGRITA’</w:t>
      </w:r>
    </w:p>
    <w:p w14:paraId="7CE3365B" w14:textId="77777777" w:rsidR="002127C7" w:rsidRPr="00A55844" w:rsidRDefault="002127C7" w:rsidP="000B0093">
      <w:pPr>
        <w:widowControl w:val="0"/>
        <w:tabs>
          <w:tab w:val="left" w:pos="3969"/>
        </w:tabs>
        <w:spacing w:after="120" w:line="276" w:lineRule="auto"/>
        <w:rPr>
          <w:rFonts w:ascii="Palatino Linotype" w:hAnsi="Palatino Linotype" w:cs="Arial"/>
          <w:i/>
          <w:iCs/>
        </w:rPr>
      </w:pPr>
    </w:p>
    <w:p w14:paraId="2E964FE8" w14:textId="60F644FD" w:rsidR="00FC37AA" w:rsidRPr="003C6105" w:rsidRDefault="00FC37AA" w:rsidP="00FC37AA">
      <w:pPr>
        <w:widowControl w:val="0"/>
        <w:tabs>
          <w:tab w:val="left" w:pos="3969"/>
        </w:tabs>
        <w:spacing w:after="120" w:line="276" w:lineRule="auto"/>
        <w:jc w:val="center"/>
        <w:rPr>
          <w:rFonts w:ascii="Palatino Linotype" w:hAnsi="Palatino Linotype" w:cs="Arial"/>
          <w:b/>
          <w:iCs/>
          <w:sz w:val="28"/>
          <w:szCs w:val="28"/>
          <w:u w:val="single"/>
        </w:rPr>
      </w:pPr>
      <w:r>
        <w:rPr>
          <w:rFonts w:ascii="Palatino Linotype" w:hAnsi="Palatino Linotype" w:cs="Arial"/>
          <w:b/>
          <w:iCs/>
          <w:sz w:val="28"/>
          <w:szCs w:val="28"/>
          <w:u w:val="single"/>
        </w:rPr>
        <w:t xml:space="preserve">ALLEGATO </w:t>
      </w:r>
      <w:r w:rsidR="002127C7">
        <w:rPr>
          <w:rFonts w:ascii="Palatino Linotype" w:hAnsi="Palatino Linotype" w:cs="Arial"/>
          <w:b/>
          <w:iCs/>
          <w:sz w:val="28"/>
          <w:szCs w:val="28"/>
          <w:u w:val="single"/>
        </w:rPr>
        <w:t>I</w:t>
      </w: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314C0D61"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la Regione Basilicata con una normativa ad hoc contenuta nell’art. 32 della LR 18 del 8/8/2013 s.m.e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di comportamenti corruttivi nella pa,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588A11A6"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r w:rsidR="00011788" w:rsidRPr="00DB28FE">
        <w:rPr>
          <w:rStyle w:val="FontStyle25"/>
          <w:rFonts w:ascii="Palatino Linotype" w:hAnsi="Palatino Linotype"/>
        </w:rPr>
        <w:t>facilitando</w:t>
      </w:r>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r w:rsidR="00011788" w:rsidRPr="00DB28FE">
        <w:rPr>
          <w:rStyle w:val="FontStyle24"/>
          <w:rFonts w:ascii="Palatino Linotype" w:hAnsi="Palatino Linotype"/>
        </w:rPr>
        <w:t xml:space="preserve">O.E. </w:t>
      </w:r>
      <w:r w:rsidRPr="00DB28FE">
        <w:rPr>
          <w:rStyle w:val="FontStyle24"/>
          <w:rFonts w:ascii="Palatino Linotype" w:hAnsi="Palatino Linotype"/>
        </w:rPr>
        <w:t>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ss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lastRenderedPageBreak/>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s.m.i. ha introdotto un nuovo comma (comma 16 ter) nell’ambito dell’art. 53 del D. Lgs. n. 165/2001 e s.m.i.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anticorruttive  il Patto di Integrità   e  l’attuazione del comma 16 dell’art. 53 D. Lgs. 165/2001 ss. mm. e ii. ( </w:t>
      </w:r>
      <w:r w:rsidRPr="00DB28FE">
        <w:rPr>
          <w:rStyle w:val="FontStyle24"/>
          <w:rFonts w:ascii="Palatino Linotype" w:hAnsi="Palatino Linotype"/>
          <w:i/>
          <w:color w:val="000000"/>
        </w:rPr>
        <w:t>cd. divieto di pantouflage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contrastare, nel settore dei contratti pubblici, con una misura preventiva di natura pattizia pratiche corruttive e/o concussive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ss.mm.ii.</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anticorruttivi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l’o.e.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Per ogni ulteriore definizione valgono quelle contenute nell’art. 3 del D. Lgs. 50/2016 ss. mm. 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Il presente Patto di Integrità disciplina i comportamenti ai quali devono uniformarsi gli operatori economici (ma anche altri soggetti legati all’imprenditore ad es: ausiliari consulenti collaboratori) e richiama quelli che i dipendenti (ma anche altri soggetti legati alla pa ad es: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per conto degli altri committenti, le prescrizioni del P.I. sono efficaci solo per le fasi della procedura di gara dall’avvio alla aggiudicazione, e, ricorrendone l’ipotesi, alla conclusione dell’Accordo quadro o convenzione ex art. 26 L 488/99 ss. mm. 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Il presente Patto di Integrità stabilisce la reciproca e formale obbligazione del1a Stazione Unica Appaltante da una parte e gli operatori economici, come definiti dall’art. 3 del D.lgs. n. 50 del 2016 e s.m.i.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 xml:space="preserve">L’espressa accettazione dello stesso da parte dell’o.e. costituisce condizione di ammissione a tutte le procedure di gara di competenza del Dip.to SUA RB. Ai fini della partecipazione alla procedura di affidamento, è richiesta, nei modi previsti nella </w:t>
      </w:r>
      <w:r w:rsidRPr="00DB28FE">
        <w:rPr>
          <w:rStyle w:val="FontStyle28"/>
          <w:rFonts w:ascii="Palatino Linotype" w:hAnsi="Palatino Linotype"/>
        </w:rPr>
        <w:t xml:space="preserve">lex specialis </w:t>
      </w:r>
      <w:r w:rsidRPr="00DB28FE">
        <w:rPr>
          <w:rStyle w:val="FontStyle32"/>
          <w:rFonts w:ascii="Palatino Linotype" w:hAnsi="Palatino Linotype"/>
        </w:rPr>
        <w:t>di gara, la produzione insieme alla documentazione di gara di una apposita dichiarazione di accettazione del presente Patto di Integrità da parte del legale rappresentante dell'operatore economico concorrente, resa ai sensi del DPR n. 445/2000 e s.m.i..</w:t>
      </w:r>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l'o.e.:</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3.5 si impegna a segnalare tempestivamente alla Stazione Unica Appaltante qualsiasi illecita richiesta o pretesa (ad esempio di denaro o di altra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ad esempio richieste di tangenti, pressioni per indirizzare l'assunzione di personale o l'affidamento di subappalti a determinate imprese, danneggiamenti/furti di beni personali o in cantiere, etc</w:t>
      </w:r>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D.Lgs. 231/2001 ss. mm. 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 </w:t>
      </w:r>
      <w:r w:rsidRPr="00DB28FE">
        <w:rPr>
          <w:rStyle w:val="FontStyle24"/>
          <w:rFonts w:ascii="Palatino Linotype" w:hAnsi="Palatino Linotype"/>
          <w:i/>
        </w:rPr>
        <w:t>cd. divieto di pantouflage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6. L’operatore economico è consapevole che i contratti eventualmente conclusi e gli incarichi conferiti in violazione di quanto previsto dall’art 53 comma 16-ter del D.Lgs.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t>guardianìa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ss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77777777" w:rsidR="00EC22D4" w:rsidRDefault="00EC22D4" w:rsidP="00DB28FE">
      <w:pPr>
        <w:ind w:left="6096"/>
        <w:rPr>
          <w:rFonts w:ascii="Palatino Linotype" w:hAnsi="Palatino Linotype"/>
          <w:sz w:val="20"/>
          <w:szCs w:val="20"/>
        </w:rPr>
      </w:pPr>
      <w:r w:rsidRPr="00DB28FE">
        <w:rPr>
          <w:rFonts w:ascii="Palatino Linotype" w:eastAsia="SimSun" w:hAnsi="Palatino Linotype" w:cs="Arial"/>
          <w:kern w:val="1"/>
          <w:sz w:val="20"/>
          <w:szCs w:val="20"/>
          <w:lang w:eastAsia="ar-SA"/>
        </w:rPr>
        <w:t xml:space="preserve">      L’operatore economico</w:t>
      </w:r>
      <w:r w:rsidRPr="00DB28FE">
        <w:rPr>
          <w:rFonts w:ascii="Palatino Linotype" w:eastAsia="SimSun" w:hAnsi="Palatino Linotype" w:cs="Arial"/>
          <w:kern w:val="1"/>
          <w:sz w:val="20"/>
          <w:szCs w:val="20"/>
          <w:lang w:eastAsia="ar-SA"/>
        </w:rPr>
        <w:br/>
      </w:r>
    </w:p>
    <w:p w14:paraId="1CFB627C" w14:textId="72FDF52D" w:rsidR="00473553" w:rsidRPr="00DB28FE" w:rsidRDefault="00473553" w:rsidP="00DB28FE">
      <w:pPr>
        <w:ind w:left="6096"/>
        <w:rPr>
          <w:rFonts w:ascii="Palatino Linotype" w:hAnsi="Palatino Linotype"/>
          <w:sz w:val="20"/>
          <w:szCs w:val="20"/>
        </w:rPr>
      </w:pPr>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F94B9" w14:textId="77777777" w:rsidR="008D102F" w:rsidRDefault="008D102F" w:rsidP="00AC4270">
      <w:r>
        <w:separator/>
      </w:r>
    </w:p>
  </w:endnote>
  <w:endnote w:type="continuationSeparator" w:id="0">
    <w:p w14:paraId="73688299" w14:textId="77777777" w:rsidR="008D102F" w:rsidRDefault="008D102F"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71EF" w14:textId="5EF11103" w:rsidR="00504669" w:rsidRPr="0070043C" w:rsidRDefault="00504669" w:rsidP="000B0093">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0398" w14:textId="77777777" w:rsidR="008D102F" w:rsidRDefault="008D102F" w:rsidP="00AC4270">
      <w:r>
        <w:separator/>
      </w:r>
    </w:p>
  </w:footnote>
  <w:footnote w:type="continuationSeparator" w:id="0">
    <w:p w14:paraId="0E68F685" w14:textId="77777777" w:rsidR="008D102F" w:rsidRDefault="008D102F"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11788"/>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6FF"/>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3774"/>
    <w:rsid w:val="001641CF"/>
    <w:rsid w:val="0016456B"/>
    <w:rsid w:val="00164586"/>
    <w:rsid w:val="0016663D"/>
    <w:rsid w:val="00172739"/>
    <w:rsid w:val="001727B9"/>
    <w:rsid w:val="00172896"/>
    <w:rsid w:val="001745BD"/>
    <w:rsid w:val="001757B5"/>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27C7"/>
    <w:rsid w:val="00214A23"/>
    <w:rsid w:val="00214BC5"/>
    <w:rsid w:val="00214EFA"/>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860FF"/>
    <w:rsid w:val="00492303"/>
    <w:rsid w:val="004A138B"/>
    <w:rsid w:val="004A1CAD"/>
    <w:rsid w:val="004A2F32"/>
    <w:rsid w:val="004A5028"/>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0D79"/>
    <w:rsid w:val="005D3A41"/>
    <w:rsid w:val="005D64F2"/>
    <w:rsid w:val="005D6E5C"/>
    <w:rsid w:val="005D6FCE"/>
    <w:rsid w:val="005D76ED"/>
    <w:rsid w:val="005E5E2C"/>
    <w:rsid w:val="005E6709"/>
    <w:rsid w:val="005E701D"/>
    <w:rsid w:val="005E7708"/>
    <w:rsid w:val="005F683A"/>
    <w:rsid w:val="005F7B7B"/>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5F90"/>
    <w:rsid w:val="007A6D9F"/>
    <w:rsid w:val="007B3440"/>
    <w:rsid w:val="007B3908"/>
    <w:rsid w:val="007B770A"/>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17803"/>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102F"/>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0EB0"/>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0F8D"/>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04821"/>
    <w:rsid w:val="00D1012C"/>
    <w:rsid w:val="00D110FA"/>
    <w:rsid w:val="00D14E8A"/>
    <w:rsid w:val="00D14F9A"/>
    <w:rsid w:val="00D21871"/>
    <w:rsid w:val="00D31B8B"/>
    <w:rsid w:val="00D35DD3"/>
    <w:rsid w:val="00D40BB0"/>
    <w:rsid w:val="00D4268A"/>
    <w:rsid w:val="00D43815"/>
    <w:rsid w:val="00D503C8"/>
    <w:rsid w:val="00D51465"/>
    <w:rsid w:val="00D541B3"/>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37AA"/>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172D-E137-407B-B394-2058332E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4847</Words>
  <Characters>27633</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Simone Grosso</cp:lastModifiedBy>
  <cp:revision>50</cp:revision>
  <cp:lastPrinted>2017-05-18T11:14:00Z</cp:lastPrinted>
  <dcterms:created xsi:type="dcterms:W3CDTF">2017-04-24T06:27:00Z</dcterms:created>
  <dcterms:modified xsi:type="dcterms:W3CDTF">2021-10-07T10:22:00Z</dcterms:modified>
</cp:coreProperties>
</file>