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C" w:rsidRDefault="004E353C" w:rsidP="004E353C">
      <w:pPr>
        <w:pStyle w:val="avviso"/>
      </w:pPr>
    </w:p>
    <w:p w:rsidR="004E353C" w:rsidRPr="0060646C" w:rsidRDefault="004E353C" w:rsidP="004E353C">
      <w:pPr>
        <w:pStyle w:val="avviso"/>
      </w:pPr>
    </w:p>
    <w:p w:rsidR="004E353C" w:rsidRPr="00420E6A" w:rsidRDefault="00012D67" w:rsidP="004E353C">
      <w:pPr>
        <w:pStyle w:val="avviso"/>
      </w:pPr>
      <w:r w:rsidRPr="003D00F3">
        <w:t xml:space="preserve">GARA EUROPEA A PROCEDURA APERTA TELEMATICA PER L’AFFIDAMENTO IN OUTSOURCING DEI SERVIZI DI GESTIONE E MANUTENZIONE DEL CENTRO DI MONITORAGGIO AMBIENTALE (CMA) </w:t>
      </w:r>
      <w:r w:rsidRPr="00472288">
        <w:t>DELL’AGENZIA REGIONALE PER LA PROTEZIONE DELL’AMBIENTE DELLA BASILICATA (ARPAB)</w:t>
      </w:r>
    </w:p>
    <w:p w:rsidR="004E353C" w:rsidRDefault="004E353C" w:rsidP="004E353C">
      <w:pPr>
        <w:pStyle w:val="avviso"/>
      </w:pPr>
    </w:p>
    <w:p w:rsidR="004E353C" w:rsidRPr="007A22DB" w:rsidRDefault="004E353C" w:rsidP="004E353C">
      <w:pPr>
        <w:pStyle w:val="avviso"/>
        <w:rPr>
          <w:sz w:val="20"/>
          <w:szCs w:val="20"/>
        </w:rPr>
      </w:pPr>
      <w:r>
        <w:t xml:space="preserve">SIMOG </w:t>
      </w:r>
      <w:r w:rsidRPr="007A22DB">
        <w:t>n</w:t>
      </w:r>
      <w:r w:rsidR="00837EB0">
        <w:t>.</w:t>
      </w:r>
      <w:r w:rsidR="00057313">
        <w:t xml:space="preserve"> </w:t>
      </w:r>
      <w:r w:rsidR="00184E51" w:rsidRPr="00184E51">
        <w:t>7796525</w:t>
      </w:r>
      <w:bookmarkStart w:id="0" w:name="_GoBack"/>
      <w:bookmarkEnd w:id="0"/>
    </w:p>
    <w:p w:rsidR="00C36CB1" w:rsidRDefault="00C36CB1" w:rsidP="002F140B">
      <w:pPr>
        <w:rPr>
          <w:rFonts w:eastAsia="Times New Roman"/>
          <w:u w:val="single"/>
        </w:rPr>
      </w:pPr>
    </w:p>
    <w:p w:rsidR="003A7037" w:rsidRPr="00790C77" w:rsidRDefault="00E03308" w:rsidP="00CE461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r w:rsidRPr="00790C77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2D1A8A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4</w:t>
      </w:r>
      <w:r w:rsidR="003E065F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a</w:t>
      </w:r>
    </w:p>
    <w:p w:rsidR="003A7037" w:rsidRDefault="003A7037" w:rsidP="004F5637"/>
    <w:p w:rsidR="00C36CB1" w:rsidRDefault="00C36CB1" w:rsidP="004F5637"/>
    <w:p w:rsidR="00C36CB1" w:rsidRDefault="00C36CB1" w:rsidP="004F5637"/>
    <w:p w:rsidR="00C36CB1" w:rsidRDefault="00C36CB1" w:rsidP="004F5637"/>
    <w:p w:rsidR="003A7037" w:rsidRDefault="002D1A8A" w:rsidP="00CE461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EC4F4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DEL SERVIZIO OFFERTO</w:t>
      </w:r>
    </w:p>
    <w:p w:rsidR="002D1A8A" w:rsidRPr="004E353C" w:rsidRDefault="002D1A8A" w:rsidP="00CE461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:rsidR="003A7037" w:rsidRDefault="003A7037" w:rsidP="004F5637"/>
    <w:p w:rsidR="004C1602" w:rsidRDefault="004C1602" w:rsidP="004F5637"/>
    <w:p w:rsidR="004C1602" w:rsidRDefault="004C1602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OPERATORE ECONOMICO</w:t>
      </w:r>
    </w:p>
    <w:p w:rsidR="00706DBE" w:rsidRDefault="00706DBE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:rsidR="004C1602" w:rsidRPr="004E353C" w:rsidRDefault="004C1602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_______________________________________</w:t>
      </w:r>
    </w:p>
    <w:p w:rsidR="008714C6" w:rsidRDefault="008714C6" w:rsidP="008714C6">
      <w:pPr>
        <w:spacing w:before="240"/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P.IVA/C.F. ______________________________</w:t>
      </w:r>
    </w:p>
    <w:p w:rsidR="001D4C75" w:rsidRPr="001D4C75" w:rsidRDefault="00C5702D" w:rsidP="004C1602">
      <w:pPr>
        <w:pStyle w:val="Titolo1"/>
        <w:pageBreakBefore w:val="0"/>
      </w:pPr>
      <w:r>
        <w:br w:type="page"/>
      </w:r>
    </w:p>
    <w:p w:rsidR="001D4C75" w:rsidRDefault="001D4C75" w:rsidP="009131BF">
      <w:pPr>
        <w:pStyle w:val="Titolo1"/>
      </w:pPr>
      <w:bookmarkStart w:id="1" w:name="_Toc532219778"/>
      <w:r>
        <w:lastRenderedPageBreak/>
        <w:t>OFFERTA TECNICA</w:t>
      </w:r>
      <w:bookmarkEnd w:id="1"/>
    </w:p>
    <w:p w:rsidR="00F74A84" w:rsidRPr="00DD0D50" w:rsidRDefault="00F74A84" w:rsidP="00F74A84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:rsidR="001D4C75" w:rsidRPr="00DD0D50" w:rsidRDefault="00DD0D50" w:rsidP="00AE4BD8">
      <w:pPr>
        <w:pStyle w:val="Titolo2"/>
        <w:pageBreakBefore w:val="0"/>
      </w:pPr>
      <w:bookmarkStart w:id="2" w:name="_Toc532219779"/>
      <w:r w:rsidRPr="00DD0D50">
        <w:t>Presentazione e descrizione dell'operatore economico</w:t>
      </w:r>
      <w:bookmarkEnd w:id="2"/>
    </w:p>
    <w:p w:rsidR="00DD0D50" w:rsidRPr="00F74A84" w:rsidRDefault="001D4C75" w:rsidP="001D4C75">
      <w:pPr>
        <w:rPr>
          <w:color w:val="FF0000"/>
        </w:rPr>
      </w:pPr>
      <w:r w:rsidRPr="00F74A84">
        <w:rPr>
          <w:color w:val="FF0000"/>
        </w:rPr>
        <w:t>Descrizione dell’</w:t>
      </w:r>
      <w:r w:rsidR="00DD0D50" w:rsidRPr="00F74A84">
        <w:rPr>
          <w:color w:val="FF0000"/>
        </w:rPr>
        <w:t xml:space="preserve">operatore economico concorrente </w:t>
      </w:r>
      <w:r w:rsidRPr="00F74A84">
        <w:rPr>
          <w:color w:val="FF0000"/>
        </w:rPr>
        <w:t>e dell’esperienza nell’attività oggetto della gara.</w:t>
      </w:r>
    </w:p>
    <w:p w:rsidR="001D4C75" w:rsidRPr="00706DBE" w:rsidRDefault="001D4C75" w:rsidP="001D4C75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 w:rsidR="00552501">
        <w:rPr>
          <w:color w:val="FF0000"/>
        </w:rPr>
        <w:t xml:space="preserve">ottata per la distribuzione delle prestazioni </w:t>
      </w:r>
      <w:r w:rsidR="00706DBE" w:rsidRPr="00F74A84">
        <w:rPr>
          <w:color w:val="FF0000"/>
        </w:rPr>
        <w:t xml:space="preserve">tra </w:t>
      </w:r>
      <w:r w:rsidR="00552501">
        <w:rPr>
          <w:color w:val="FF0000"/>
        </w:rPr>
        <w:t xml:space="preserve">gli operatori economici </w:t>
      </w:r>
      <w:r w:rsidR="00706DBE" w:rsidRPr="00F74A84">
        <w:rPr>
          <w:color w:val="FF0000"/>
        </w:rPr>
        <w:t xml:space="preserve">partecipanti - </w:t>
      </w:r>
      <w:r w:rsidR="00706DBE" w:rsidRPr="00F74A84">
        <w:rPr>
          <w:b/>
          <w:color w:val="FF0000"/>
        </w:rPr>
        <w:t>(</w:t>
      </w:r>
      <w:proofErr w:type="spellStart"/>
      <w:r w:rsidR="00706DBE" w:rsidRPr="00F74A84">
        <w:rPr>
          <w:b/>
          <w:color w:val="FF0000"/>
        </w:rPr>
        <w:t>Max</w:t>
      </w:r>
      <w:proofErr w:type="spellEnd"/>
      <w:r w:rsidR="00706DBE" w:rsidRPr="00F74A84">
        <w:rPr>
          <w:b/>
          <w:color w:val="FF0000"/>
        </w:rPr>
        <w:t xml:space="preserve"> 2 pagine)</w:t>
      </w:r>
    </w:p>
    <w:p w:rsidR="001D4C75" w:rsidRPr="00012D67" w:rsidRDefault="001D4C75" w:rsidP="009131BF">
      <w:pPr>
        <w:pStyle w:val="Titolo1"/>
      </w:pPr>
      <w:bookmarkStart w:id="3" w:name="_Toc532219780"/>
      <w:r w:rsidRPr="00012D67">
        <w:lastRenderedPageBreak/>
        <w:t>RELAZIONE TECNICA</w:t>
      </w:r>
      <w:bookmarkEnd w:id="3"/>
    </w:p>
    <w:p w:rsidR="00DD0D50" w:rsidRPr="00AE4BD8" w:rsidRDefault="00DD0D50" w:rsidP="00DD0D50">
      <w:pPr>
        <w:rPr>
          <w:i/>
          <w:color w:val="FF0000"/>
          <w:u w:val="single"/>
        </w:rPr>
      </w:pPr>
      <w:r w:rsidRPr="00AE4BD8">
        <w:rPr>
          <w:i/>
          <w:color w:val="FF0000"/>
          <w:u w:val="single"/>
        </w:rPr>
        <w:t>(N.B. Nella redazione dell’elaborato eliminare tutte le parti in rosso)</w:t>
      </w:r>
    </w:p>
    <w:p w:rsidR="00F74A84" w:rsidRDefault="00F74A84" w:rsidP="001D4C75">
      <w:pPr>
        <w:rPr>
          <w:color w:val="FF0000"/>
        </w:rPr>
      </w:pPr>
      <w:r>
        <w:rPr>
          <w:color w:val="FF0000"/>
        </w:rPr>
        <w:t xml:space="preserve">Questa sezione </w:t>
      </w:r>
      <w:r w:rsidR="001D4C75" w:rsidRPr="00AE4BD8">
        <w:rPr>
          <w:color w:val="FF0000"/>
        </w:rPr>
        <w:t xml:space="preserve">è </w:t>
      </w:r>
      <w:r>
        <w:rPr>
          <w:color w:val="FF0000"/>
        </w:rPr>
        <w:t>destinata</w:t>
      </w:r>
      <w:r w:rsidR="001D4C75" w:rsidRPr="00AE4BD8">
        <w:rPr>
          <w:color w:val="FF0000"/>
        </w:rPr>
        <w:t xml:space="preserve"> a</w:t>
      </w:r>
      <w:r>
        <w:rPr>
          <w:color w:val="FF0000"/>
        </w:rPr>
        <w:t>d</w:t>
      </w:r>
      <w:r w:rsidR="001D4C75" w:rsidRPr="00AE4BD8">
        <w:rPr>
          <w:color w:val="FF0000"/>
        </w:rPr>
        <w:t xml:space="preserve"> illustrare gli elementi </w:t>
      </w:r>
      <w:r w:rsidR="00DD0D50" w:rsidRPr="00AE4BD8">
        <w:rPr>
          <w:color w:val="FF0000"/>
        </w:rPr>
        <w:t>caratteristici dell’offerta tecnica</w:t>
      </w:r>
      <w:r>
        <w:rPr>
          <w:color w:val="FF0000"/>
        </w:rPr>
        <w:t>.</w:t>
      </w:r>
    </w:p>
    <w:p w:rsidR="001D4C75" w:rsidRPr="00AE4BD8" w:rsidRDefault="001D4C75" w:rsidP="001D4C75">
      <w:pPr>
        <w:rPr>
          <w:color w:val="FF0000"/>
        </w:rPr>
      </w:pPr>
      <w:r w:rsidRPr="00AE4BD8">
        <w:rPr>
          <w:color w:val="FF0000"/>
        </w:rPr>
        <w:t>A</w:t>
      </w:r>
      <w:r w:rsidR="00DD0D50" w:rsidRPr="00AE4BD8">
        <w:rPr>
          <w:color w:val="FF0000"/>
        </w:rPr>
        <w:t xml:space="preserve">l fine di consentire alla commissione giudicatrice l’attribuzione dei punteggi </w:t>
      </w:r>
      <w:r w:rsidRPr="00AE4BD8">
        <w:rPr>
          <w:color w:val="FF0000"/>
        </w:rPr>
        <w:t>occorre rispettare l</w:t>
      </w:r>
      <w:r w:rsidR="00DD0D50" w:rsidRPr="00AE4BD8">
        <w:rPr>
          <w:color w:val="FF0000"/>
        </w:rPr>
        <w:t>’articolazione che segue.</w:t>
      </w:r>
    </w:p>
    <w:p w:rsidR="001D4C75" w:rsidRDefault="008B4574" w:rsidP="00E673A4">
      <w:pPr>
        <w:pStyle w:val="Titolo2"/>
        <w:pageBreakBefore w:val="0"/>
        <w:numPr>
          <w:ilvl w:val="0"/>
          <w:numId w:val="2"/>
        </w:numPr>
        <w:ind w:left="714" w:hanging="357"/>
      </w:pPr>
      <w:bookmarkStart w:id="4" w:name="_Toc532219781"/>
      <w:r w:rsidRPr="00012D67">
        <w:t xml:space="preserve">Piano </w:t>
      </w:r>
      <w:r w:rsidR="00012D67" w:rsidRPr="00012D67">
        <w:t xml:space="preserve">delle attività di </w:t>
      </w:r>
      <w:r w:rsidR="00012D67" w:rsidRPr="0014452A">
        <w:t>gestione</w:t>
      </w:r>
      <w:r w:rsidR="00012D67" w:rsidRPr="00012D67">
        <w:t xml:space="preserve"> e manutenzione</w:t>
      </w:r>
      <w:bookmarkEnd w:id="4"/>
    </w:p>
    <w:p w:rsidR="00523D34" w:rsidRDefault="00523D34" w:rsidP="00AE4BD8">
      <w:pPr>
        <w:rPr>
          <w:color w:val="FF0000"/>
        </w:rPr>
      </w:pPr>
      <w:r w:rsidRPr="006816AB">
        <w:rPr>
          <w:color w:val="FF0000"/>
        </w:rPr>
        <w:t>Descrizione organica delle soluzioni tecniche</w:t>
      </w:r>
      <w:r>
        <w:rPr>
          <w:color w:val="FF0000"/>
        </w:rPr>
        <w:t>,</w:t>
      </w:r>
      <w:r w:rsidRPr="006816AB">
        <w:rPr>
          <w:color w:val="FF0000"/>
        </w:rPr>
        <w:t xml:space="preserve"> logistiche e</w:t>
      </w:r>
      <w:r>
        <w:rPr>
          <w:color w:val="FF0000"/>
        </w:rPr>
        <w:t>d</w:t>
      </w:r>
      <w:r w:rsidRPr="006816AB">
        <w:rPr>
          <w:color w:val="FF0000"/>
        </w:rPr>
        <w:t xml:space="preserve"> organizzative e delle procedure di lavoro che il concorrente prevede di adottare per l’ottimale erogazione dei servizi previsti.</w:t>
      </w:r>
    </w:p>
    <w:p w:rsidR="00AE4BD8" w:rsidRPr="00523D34" w:rsidRDefault="00523D34" w:rsidP="00AE4BD8">
      <w:pPr>
        <w:rPr>
          <w:color w:val="FF0000"/>
          <w:highlight w:val="yellow"/>
        </w:rPr>
      </w:pPr>
      <w:r w:rsidRPr="00AE4BD8">
        <w:rPr>
          <w:color w:val="FF0000"/>
        </w:rPr>
        <w:t>Il piano deve indicare in modo quantitativo e qualitativo i servizi che verranno erogati, riassunti in report sintetici per apparecchiatura e per componente software</w:t>
      </w:r>
      <w:r w:rsidRPr="004B053B">
        <w:rPr>
          <w:color w:val="FF0000"/>
        </w:rPr>
        <w:t xml:space="preserve"> </w:t>
      </w:r>
      <w:r w:rsidRPr="00AE4BD8">
        <w:rPr>
          <w:color w:val="FF0000"/>
        </w:rPr>
        <w:t xml:space="preserve">per l’intero periodo di manutenzione, come previsto </w:t>
      </w:r>
      <w:r>
        <w:rPr>
          <w:color w:val="FF0000"/>
        </w:rPr>
        <w:t>dal Capitolato speciale descrittivo e prestazionale</w:t>
      </w:r>
      <w:r w:rsidRPr="00AE4BD8">
        <w:rPr>
          <w:color w:val="FF0000"/>
        </w:rPr>
        <w:t xml:space="preserve">, </w:t>
      </w:r>
      <w:r>
        <w:rPr>
          <w:color w:val="FF0000"/>
        </w:rPr>
        <w:t>dettagliando</w:t>
      </w:r>
      <w:r w:rsidRPr="00AE4BD8">
        <w:rPr>
          <w:color w:val="FF0000"/>
        </w:rPr>
        <w:t xml:space="preserve"> le modalità di svolgimento delle attività, le tempistiche di intervento e ogni altro elemento migliorativo e descrittivo dello svolgimento del servizio proposto</w:t>
      </w:r>
      <w:r>
        <w:rPr>
          <w:color w:val="FF0000"/>
        </w:rPr>
        <w:t xml:space="preserve"> (</w:t>
      </w:r>
      <w:r w:rsidRPr="000457E6">
        <w:rPr>
          <w:b/>
          <w:i/>
          <w:color w:val="FF0000"/>
        </w:rPr>
        <w:t>Cfr. anche paragrafo 6.1 del Capitolato speciale descrittivo e prestazionale</w:t>
      </w:r>
      <w:r>
        <w:rPr>
          <w:color w:val="FF0000"/>
        </w:rPr>
        <w:t>).</w:t>
      </w:r>
    </w:p>
    <w:p w:rsidR="009131BF" w:rsidRPr="00012D67" w:rsidRDefault="00012D67" w:rsidP="0014452A">
      <w:pPr>
        <w:pStyle w:val="Titolo3"/>
      </w:pPr>
      <w:bookmarkStart w:id="5" w:name="_Toc532219782"/>
      <w:r w:rsidRPr="00012D67">
        <w:t>Rete di monitoraggio</w:t>
      </w:r>
      <w:bookmarkEnd w:id="5"/>
    </w:p>
    <w:p w:rsidR="00012D67" w:rsidRPr="000457E6" w:rsidRDefault="000457E6" w:rsidP="00012D67">
      <w:pPr>
        <w:rPr>
          <w:b/>
          <w:color w:val="FF0000"/>
        </w:rPr>
      </w:pPr>
      <w:r w:rsidRPr="000457E6">
        <w:rPr>
          <w:b/>
          <w:color w:val="FF0000"/>
        </w:rPr>
        <w:t>Cfr. anche</w:t>
      </w:r>
      <w:r w:rsidR="00012D67" w:rsidRPr="000457E6">
        <w:rPr>
          <w:b/>
          <w:color w:val="FF0000"/>
        </w:rPr>
        <w:t xml:space="preserve"> </w:t>
      </w:r>
      <w:r>
        <w:rPr>
          <w:b/>
          <w:color w:val="FF0000"/>
        </w:rPr>
        <w:t xml:space="preserve">Capitolo 3 del </w:t>
      </w:r>
      <w:r w:rsidR="00012D67" w:rsidRPr="000457E6">
        <w:rPr>
          <w:b/>
          <w:color w:val="FF0000"/>
        </w:rPr>
        <w:t>Capitolato speciale descrittivo e prestazionale.</w:t>
      </w:r>
    </w:p>
    <w:p w:rsidR="000457E6" w:rsidRDefault="000457E6" w:rsidP="000457E6">
      <w:pPr>
        <w:pStyle w:val="Titolo4"/>
      </w:pPr>
      <w:bookmarkStart w:id="6" w:name="_Toc532219783"/>
      <w:r>
        <w:t>Rete monitoraggio Idrologiche e meteorologiche</w:t>
      </w:r>
      <w:bookmarkEnd w:id="6"/>
    </w:p>
    <w:p w:rsidR="000457E6" w:rsidRPr="000457E6" w:rsidRDefault="000457E6" w:rsidP="000457E6">
      <w:pPr>
        <w:rPr>
          <w:b/>
          <w:color w:val="FF0000"/>
        </w:rPr>
      </w:pPr>
      <w:r w:rsidRPr="000457E6">
        <w:rPr>
          <w:b/>
          <w:color w:val="FF0000"/>
        </w:rPr>
        <w:t>Cfr. anche Allegato 1b</w:t>
      </w:r>
      <w:r>
        <w:rPr>
          <w:b/>
          <w:color w:val="FF0000"/>
        </w:rPr>
        <w:t>.1</w:t>
      </w:r>
      <w:r w:rsidRPr="000457E6">
        <w:rPr>
          <w:b/>
          <w:color w:val="FF0000"/>
        </w:rPr>
        <w:t xml:space="preserve"> – Stazioni di monitoraggio Idrologiche e Meteorologiche.</w:t>
      </w:r>
    </w:p>
    <w:p w:rsidR="000457E6" w:rsidRDefault="000457E6" w:rsidP="000457E6">
      <w:pPr>
        <w:pStyle w:val="Titolo4"/>
      </w:pPr>
      <w:bookmarkStart w:id="7" w:name="_Toc532219784"/>
      <w:r>
        <w:t>Laboratorio mobile Acque</w:t>
      </w:r>
      <w:bookmarkEnd w:id="7"/>
    </w:p>
    <w:p w:rsidR="000457E6" w:rsidRPr="000457E6" w:rsidRDefault="000457E6" w:rsidP="000457E6">
      <w:pPr>
        <w:rPr>
          <w:b/>
          <w:color w:val="FF0000"/>
        </w:rPr>
      </w:pPr>
      <w:r w:rsidRPr="000457E6">
        <w:rPr>
          <w:b/>
          <w:color w:val="FF0000"/>
        </w:rPr>
        <w:t>Cfr. anche Allegato 1b</w:t>
      </w:r>
      <w:r>
        <w:rPr>
          <w:b/>
          <w:color w:val="FF0000"/>
        </w:rPr>
        <w:t>.2</w:t>
      </w:r>
      <w:r w:rsidRPr="000457E6">
        <w:rPr>
          <w:b/>
          <w:color w:val="FF0000"/>
        </w:rPr>
        <w:t xml:space="preserve"> – Laboratorio mobile Acque.</w:t>
      </w:r>
    </w:p>
    <w:p w:rsidR="000457E6" w:rsidRDefault="000457E6" w:rsidP="000457E6">
      <w:pPr>
        <w:pStyle w:val="Titolo4"/>
      </w:pPr>
      <w:bookmarkStart w:id="8" w:name="_Toc532219785"/>
      <w:r>
        <w:t>Stazione Sodar/</w:t>
      </w:r>
      <w:proofErr w:type="spellStart"/>
      <w:r>
        <w:t>Rass</w:t>
      </w:r>
      <w:bookmarkEnd w:id="8"/>
      <w:proofErr w:type="spellEnd"/>
    </w:p>
    <w:p w:rsidR="000457E6" w:rsidRPr="000457E6" w:rsidRDefault="000457E6" w:rsidP="000457E6">
      <w:pPr>
        <w:rPr>
          <w:b/>
          <w:color w:val="FF0000"/>
        </w:rPr>
      </w:pPr>
      <w:r w:rsidRPr="000457E6">
        <w:rPr>
          <w:b/>
          <w:color w:val="FF0000"/>
        </w:rPr>
        <w:t>Cfr. anche Allegato 1b</w:t>
      </w:r>
      <w:r>
        <w:rPr>
          <w:b/>
          <w:color w:val="FF0000"/>
        </w:rPr>
        <w:t>.3</w:t>
      </w:r>
      <w:r w:rsidRPr="000457E6">
        <w:rPr>
          <w:b/>
          <w:color w:val="FF0000"/>
        </w:rPr>
        <w:t xml:space="preserve"> – Sistema SODAR/RASS per il monitoraggio dell’inquinamento atmosferico.</w:t>
      </w:r>
    </w:p>
    <w:p w:rsidR="000457E6" w:rsidRDefault="000457E6" w:rsidP="000457E6">
      <w:pPr>
        <w:pStyle w:val="Titolo4"/>
      </w:pPr>
      <w:bookmarkStart w:id="9" w:name="_Toc532219786"/>
      <w:r>
        <w:t>Rete monitoraggio Frane</w:t>
      </w:r>
      <w:bookmarkEnd w:id="9"/>
    </w:p>
    <w:p w:rsidR="000457E6" w:rsidRPr="000457E6" w:rsidRDefault="000457E6" w:rsidP="000457E6">
      <w:pPr>
        <w:rPr>
          <w:b/>
          <w:color w:val="FF0000"/>
        </w:rPr>
      </w:pPr>
      <w:r w:rsidRPr="000457E6">
        <w:rPr>
          <w:b/>
          <w:color w:val="FF0000"/>
        </w:rPr>
        <w:t>Cfr. anche Allegato 1b</w:t>
      </w:r>
      <w:r>
        <w:rPr>
          <w:b/>
          <w:color w:val="FF0000"/>
        </w:rPr>
        <w:t>.4</w:t>
      </w:r>
      <w:r w:rsidRPr="000457E6">
        <w:rPr>
          <w:b/>
          <w:color w:val="FF0000"/>
        </w:rPr>
        <w:t xml:space="preserve"> – Stazione di monitoraggio delle frane - Miglionico.</w:t>
      </w:r>
    </w:p>
    <w:p w:rsidR="000457E6" w:rsidRDefault="000457E6" w:rsidP="000457E6">
      <w:pPr>
        <w:pStyle w:val="Titolo4"/>
      </w:pPr>
      <w:bookmarkStart w:id="10" w:name="_Toc532219787"/>
      <w:r>
        <w:t>Rete monitoraggio Rumore</w:t>
      </w:r>
      <w:bookmarkEnd w:id="10"/>
    </w:p>
    <w:p w:rsidR="000457E6" w:rsidRPr="000457E6" w:rsidRDefault="000457E6" w:rsidP="000457E6">
      <w:pPr>
        <w:rPr>
          <w:b/>
          <w:color w:val="FF0000"/>
        </w:rPr>
      </w:pPr>
      <w:r w:rsidRPr="000457E6">
        <w:rPr>
          <w:b/>
          <w:color w:val="FF0000"/>
        </w:rPr>
        <w:t>Cfr. anche Allegato 1b</w:t>
      </w:r>
      <w:r>
        <w:rPr>
          <w:b/>
          <w:color w:val="FF0000"/>
        </w:rPr>
        <w:t>.5</w:t>
      </w:r>
      <w:r w:rsidRPr="000457E6">
        <w:rPr>
          <w:b/>
          <w:color w:val="FF0000"/>
        </w:rPr>
        <w:t xml:space="preserve"> – Centraline per il monitoraggio acustico.</w:t>
      </w:r>
    </w:p>
    <w:p w:rsidR="000457E6" w:rsidRPr="000457E6" w:rsidRDefault="000457E6" w:rsidP="000457E6">
      <w:pPr>
        <w:pStyle w:val="Titolo4"/>
      </w:pPr>
      <w:bookmarkStart w:id="11" w:name="_Toc532219788"/>
      <w:r w:rsidRPr="000457E6">
        <w:t>Elementi migliorativi e descrittivi dello svolgimento del servizio proposto</w:t>
      </w:r>
      <w:bookmarkEnd w:id="11"/>
    </w:p>
    <w:p w:rsidR="00012D67" w:rsidRPr="0014452A" w:rsidRDefault="00012D67" w:rsidP="0014452A">
      <w:pPr>
        <w:pStyle w:val="Titolo3"/>
      </w:pPr>
      <w:bookmarkStart w:id="12" w:name="_Toc532219789"/>
      <w:r w:rsidRPr="0014452A">
        <w:t>Centro di controllo</w:t>
      </w:r>
      <w:bookmarkEnd w:id="12"/>
    </w:p>
    <w:p w:rsidR="00012D67" w:rsidRDefault="006816AB" w:rsidP="00012D67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Capitolo 4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56331A" w:rsidRDefault="0056331A" w:rsidP="0056331A">
      <w:pPr>
        <w:pStyle w:val="Titolo4"/>
      </w:pPr>
      <w:bookmarkStart w:id="13" w:name="_Toc532219790"/>
      <w:r w:rsidRPr="0056331A">
        <w:lastRenderedPageBreak/>
        <w:t>Architettura del Centro di Controllo</w:t>
      </w:r>
      <w:bookmarkEnd w:id="13"/>
    </w:p>
    <w:p w:rsidR="0056331A" w:rsidRPr="000457E6" w:rsidRDefault="0056331A" w:rsidP="0056331A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4.1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56331A" w:rsidRPr="0056331A" w:rsidRDefault="0056331A" w:rsidP="0056331A">
      <w:pPr>
        <w:pStyle w:val="Titolo4"/>
      </w:pPr>
      <w:bookmarkStart w:id="14" w:name="_Toc532219791"/>
      <w:r w:rsidRPr="0056331A">
        <w:t>Principali funzionalità del Centr</w:t>
      </w:r>
      <w:r>
        <w:t>o di Controllo</w:t>
      </w:r>
      <w:bookmarkEnd w:id="14"/>
    </w:p>
    <w:p w:rsidR="0056331A" w:rsidRPr="000457E6" w:rsidRDefault="0056331A" w:rsidP="0056331A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4.2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56331A" w:rsidRPr="0056331A" w:rsidRDefault="0056331A" w:rsidP="0056331A">
      <w:pPr>
        <w:pStyle w:val="Titolo4"/>
      </w:pPr>
      <w:bookmarkStart w:id="15" w:name="_Toc532219792"/>
      <w:r w:rsidRPr="0056331A">
        <w:t>Specifiche tecnico-operative dei servizi richiesti</w:t>
      </w:r>
      <w:bookmarkEnd w:id="15"/>
    </w:p>
    <w:p w:rsidR="0056331A" w:rsidRPr="000457E6" w:rsidRDefault="0056331A" w:rsidP="0056331A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4.3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E87205" w:rsidRPr="006816AB" w:rsidRDefault="00E87205" w:rsidP="00E87205">
      <w:pPr>
        <w:pStyle w:val="Titolo4"/>
      </w:pPr>
      <w:bookmarkStart w:id="16" w:name="_Toc532219793"/>
      <w:r>
        <w:t>Modulo cartografia</w:t>
      </w:r>
      <w:bookmarkEnd w:id="16"/>
    </w:p>
    <w:p w:rsidR="00E87205" w:rsidRPr="000457E6" w:rsidRDefault="00E87205" w:rsidP="00E87205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4.4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E87205" w:rsidRPr="006816AB" w:rsidRDefault="00E87205" w:rsidP="00E87205">
      <w:pPr>
        <w:pStyle w:val="Titolo4"/>
      </w:pPr>
      <w:bookmarkStart w:id="17" w:name="_Toc532219794"/>
      <w:r>
        <w:t>M</w:t>
      </w:r>
      <w:r w:rsidRPr="00E87205">
        <w:t>odulo interfacciamento LIMS</w:t>
      </w:r>
      <w:bookmarkEnd w:id="17"/>
    </w:p>
    <w:p w:rsidR="00E87205" w:rsidRPr="000457E6" w:rsidRDefault="00E87205" w:rsidP="00E87205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4.3.17.1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E87205" w:rsidRPr="006816AB" w:rsidRDefault="00E87205" w:rsidP="00E87205">
      <w:pPr>
        <w:pStyle w:val="Titolo4"/>
      </w:pPr>
      <w:bookmarkStart w:id="18" w:name="_Toc532219795"/>
      <w:r>
        <w:t>P</w:t>
      </w:r>
      <w:r w:rsidRPr="00E87205">
        <w:t xml:space="preserve">rogetto migrazione </w:t>
      </w:r>
      <w:r>
        <w:t>su</w:t>
      </w:r>
      <w:r w:rsidRPr="00E87205">
        <w:t xml:space="preserve"> </w:t>
      </w:r>
      <w:proofErr w:type="spellStart"/>
      <w:r w:rsidRPr="00E87205">
        <w:t>cloud</w:t>
      </w:r>
      <w:bookmarkEnd w:id="18"/>
      <w:proofErr w:type="spellEnd"/>
    </w:p>
    <w:p w:rsidR="00E87205" w:rsidRDefault="00E87205" w:rsidP="00E87205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4.3.17.2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E87205" w:rsidRPr="006816AB" w:rsidRDefault="00E87205" w:rsidP="00E87205">
      <w:pPr>
        <w:pStyle w:val="Titolo4"/>
      </w:pPr>
      <w:bookmarkStart w:id="19" w:name="_Toc532219796"/>
      <w:r>
        <w:t xml:space="preserve">Modulo </w:t>
      </w:r>
      <w:proofErr w:type="spellStart"/>
      <w:r>
        <w:t>inerfacciamento</w:t>
      </w:r>
      <w:proofErr w:type="spellEnd"/>
      <w:r>
        <w:t xml:space="preserve"> Sistema </w:t>
      </w:r>
      <w:proofErr w:type="spellStart"/>
      <w:r>
        <w:t>Monitoraagio</w:t>
      </w:r>
      <w:proofErr w:type="spellEnd"/>
      <w:r>
        <w:t xml:space="preserve"> Emissioni (SME)</w:t>
      </w:r>
      <w:bookmarkEnd w:id="19"/>
    </w:p>
    <w:p w:rsidR="00E87205" w:rsidRPr="000457E6" w:rsidRDefault="00E87205" w:rsidP="00E87205">
      <w:pPr>
        <w:rPr>
          <w:b/>
          <w:color w:val="FF0000"/>
        </w:rPr>
      </w:pPr>
      <w:r w:rsidRPr="000457E6">
        <w:rPr>
          <w:b/>
          <w:color w:val="FF0000"/>
        </w:rPr>
        <w:t xml:space="preserve">Cfr. anche </w:t>
      </w:r>
      <w:r>
        <w:rPr>
          <w:b/>
          <w:color w:val="FF0000"/>
        </w:rPr>
        <w:t xml:space="preserve">Paragrafo 4.3.17.3 del </w:t>
      </w:r>
      <w:r w:rsidRPr="000457E6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e</w:t>
      </w:r>
      <w:r w:rsidRPr="000457E6">
        <w:rPr>
          <w:b/>
          <w:color w:val="FF0000"/>
        </w:rPr>
        <w:t xml:space="preserve"> Allegato 1b</w:t>
      </w:r>
      <w:r>
        <w:rPr>
          <w:b/>
          <w:color w:val="FF0000"/>
        </w:rPr>
        <w:t>.6</w:t>
      </w:r>
      <w:r w:rsidRPr="000457E6">
        <w:rPr>
          <w:b/>
          <w:color w:val="FF0000"/>
        </w:rPr>
        <w:t xml:space="preserve"> – Dotazione IT Attuale.</w:t>
      </w:r>
    </w:p>
    <w:p w:rsidR="00012D67" w:rsidRDefault="0014452A" w:rsidP="0014452A">
      <w:pPr>
        <w:pStyle w:val="Titolo3"/>
      </w:pPr>
      <w:bookmarkStart w:id="20" w:name="_Toc532219797"/>
      <w:r>
        <w:t>Protocollo di elaborazione e pubblicazione dei dati</w:t>
      </w:r>
      <w:bookmarkEnd w:id="20"/>
    </w:p>
    <w:p w:rsidR="0014452A" w:rsidRPr="004B1C4D" w:rsidRDefault="009C434C" w:rsidP="0014452A">
      <w:pPr>
        <w:rPr>
          <w:b/>
          <w:color w:val="FF0000"/>
        </w:rPr>
      </w:pPr>
      <w:r w:rsidRPr="009C434C">
        <w:rPr>
          <w:color w:val="FF0000"/>
          <w:lang w:eastAsia="en-US"/>
        </w:rPr>
        <w:t xml:space="preserve">Piano di attività e relativo cronoprogramma </w:t>
      </w:r>
      <w:r>
        <w:rPr>
          <w:color w:val="FF0000"/>
          <w:lang w:eastAsia="en-US"/>
        </w:rPr>
        <w:t>(</w:t>
      </w:r>
      <w:r w:rsidR="004B1C4D" w:rsidRPr="000457E6">
        <w:rPr>
          <w:b/>
          <w:color w:val="FF0000"/>
        </w:rPr>
        <w:t>Cfr. anche Allegato 1b</w:t>
      </w:r>
      <w:r w:rsidR="004B1C4D">
        <w:rPr>
          <w:b/>
          <w:color w:val="FF0000"/>
        </w:rPr>
        <w:t>.5</w:t>
      </w:r>
      <w:r w:rsidR="004B1C4D" w:rsidRPr="000457E6">
        <w:rPr>
          <w:b/>
          <w:color w:val="FF0000"/>
        </w:rPr>
        <w:t xml:space="preserve"> – </w:t>
      </w:r>
      <w:r w:rsidR="004B1C4D" w:rsidRPr="004B1C4D">
        <w:rPr>
          <w:b/>
          <w:color w:val="FF0000"/>
        </w:rPr>
        <w:t>Centraline per il monitoraggio acustico</w:t>
      </w:r>
      <w:r w:rsidRPr="009C434C">
        <w:rPr>
          <w:color w:val="FF0000"/>
        </w:rPr>
        <w:t>)</w:t>
      </w:r>
      <w:r w:rsidR="004B1C4D" w:rsidRPr="009C434C">
        <w:rPr>
          <w:color w:val="FF0000"/>
        </w:rPr>
        <w:t>.</w:t>
      </w:r>
    </w:p>
    <w:p w:rsidR="009131BF" w:rsidRPr="0014452A" w:rsidRDefault="0014452A" w:rsidP="00E673A4">
      <w:pPr>
        <w:pStyle w:val="Titolo2"/>
        <w:numPr>
          <w:ilvl w:val="0"/>
          <w:numId w:val="2"/>
        </w:numPr>
      </w:pPr>
      <w:bookmarkStart w:id="21" w:name="_Toc532219798"/>
      <w:r w:rsidRPr="0014452A">
        <w:lastRenderedPageBreak/>
        <w:t>Elenco delle apparecchiature</w:t>
      </w:r>
      <w:bookmarkEnd w:id="21"/>
    </w:p>
    <w:p w:rsidR="009131BF" w:rsidRPr="0014452A" w:rsidRDefault="0014452A" w:rsidP="0014452A">
      <w:pPr>
        <w:pStyle w:val="Titolo3"/>
      </w:pPr>
      <w:bookmarkStart w:id="22" w:name="_Toc532219799"/>
      <w:r w:rsidRPr="0014452A">
        <w:t>Forniture rete di monitoraggio</w:t>
      </w:r>
      <w:bookmarkEnd w:id="22"/>
    </w:p>
    <w:p w:rsidR="00AF76AE" w:rsidRDefault="00AF76AE" w:rsidP="00AF76AE">
      <w:pPr>
        <w:rPr>
          <w:color w:val="FF0000"/>
          <w:lang w:eastAsia="en-US"/>
        </w:rPr>
      </w:pPr>
      <w:r>
        <w:rPr>
          <w:color w:val="FF0000"/>
          <w:lang w:eastAsia="en-US"/>
        </w:rPr>
        <w:t>Descrizione di tutti gli aspetti rilevanti della fornitura delle stazioni di misurazione, con l’indicazione, per ognuna delle tipologie di stazioni di:</w:t>
      </w:r>
    </w:p>
    <w:p w:rsidR="00AF76AE" w:rsidRDefault="00AF76AE" w:rsidP="00E673A4">
      <w:pPr>
        <w:pStyle w:val="Paragrafoelenco"/>
        <w:numPr>
          <w:ilvl w:val="0"/>
          <w:numId w:val="3"/>
        </w:numPr>
        <w:rPr>
          <w:color w:val="FF0000"/>
          <w:lang w:eastAsia="en-US"/>
        </w:rPr>
      </w:pPr>
      <w:r w:rsidRPr="00AF76AE">
        <w:rPr>
          <w:color w:val="FF0000"/>
          <w:lang w:eastAsia="en-US"/>
        </w:rPr>
        <w:t>caratteristiche di dettaglio delle stazioni offerte</w:t>
      </w:r>
      <w:r>
        <w:rPr>
          <w:color w:val="FF0000"/>
          <w:lang w:eastAsia="en-US"/>
        </w:rPr>
        <w:t>,</w:t>
      </w:r>
    </w:p>
    <w:p w:rsidR="00AF76AE" w:rsidRDefault="00AF76AE" w:rsidP="00E673A4">
      <w:pPr>
        <w:pStyle w:val="Paragrafoelenco"/>
        <w:numPr>
          <w:ilvl w:val="0"/>
          <w:numId w:val="3"/>
        </w:numPr>
        <w:rPr>
          <w:color w:val="FF0000"/>
          <w:lang w:eastAsia="en-US"/>
        </w:rPr>
      </w:pPr>
      <w:r w:rsidRPr="00AF76AE">
        <w:rPr>
          <w:color w:val="FF0000"/>
          <w:lang w:eastAsia="en-US"/>
        </w:rPr>
        <w:t>analisi tecnica relativa alle modalità ed ai tempi di sostituzione/installazione</w:t>
      </w:r>
      <w:r>
        <w:rPr>
          <w:color w:val="FF0000"/>
          <w:lang w:eastAsia="en-US"/>
        </w:rPr>
        <w:t>,</w:t>
      </w:r>
    </w:p>
    <w:p w:rsidR="00AF76AE" w:rsidRDefault="00AF76AE" w:rsidP="00E673A4">
      <w:pPr>
        <w:pStyle w:val="Paragrafoelenco"/>
        <w:numPr>
          <w:ilvl w:val="0"/>
          <w:numId w:val="3"/>
        </w:numPr>
        <w:rPr>
          <w:color w:val="FF0000"/>
          <w:lang w:eastAsia="en-US"/>
        </w:rPr>
      </w:pPr>
      <w:r w:rsidRPr="00AF76AE">
        <w:rPr>
          <w:color w:val="FF0000"/>
          <w:lang w:eastAsia="en-US"/>
        </w:rPr>
        <w:t>programma di formazione per gli operatori dell’Agenzia dedicati a tale servizio.</w:t>
      </w:r>
    </w:p>
    <w:p w:rsidR="00AF76AE" w:rsidRPr="00AF76AE" w:rsidRDefault="00AF76AE" w:rsidP="00AF76AE">
      <w:pPr>
        <w:rPr>
          <w:color w:val="FF0000"/>
          <w:lang w:eastAsia="en-US"/>
        </w:rPr>
      </w:pPr>
      <w:r>
        <w:rPr>
          <w:color w:val="FF0000"/>
          <w:lang w:eastAsia="en-US"/>
        </w:rPr>
        <w:t>(</w:t>
      </w:r>
      <w:r w:rsidRPr="00AF76AE">
        <w:rPr>
          <w:i/>
          <w:color w:val="FF0000"/>
          <w:lang w:eastAsia="en-US"/>
        </w:rPr>
        <w:t>Cfr. anche paragrafo 3.12 del Capitolato speciale descrittivo e prestazionale</w:t>
      </w:r>
      <w:r>
        <w:rPr>
          <w:color w:val="FF0000"/>
          <w:lang w:eastAsia="en-US"/>
        </w:rPr>
        <w:t>)</w:t>
      </w:r>
    </w:p>
    <w:p w:rsidR="00935DA2" w:rsidRPr="0014452A" w:rsidRDefault="0014452A" w:rsidP="0014452A">
      <w:pPr>
        <w:pStyle w:val="Titolo4"/>
      </w:pPr>
      <w:bookmarkStart w:id="23" w:name="_Toc532219800"/>
      <w:r w:rsidRPr="0014452A">
        <w:t>Stazioni di tipo Q</w:t>
      </w:r>
      <w:bookmarkEnd w:id="23"/>
    </w:p>
    <w:p w:rsidR="0014452A" w:rsidRPr="00AF76AE" w:rsidRDefault="00AF76AE" w:rsidP="0014452A">
      <w:pPr>
        <w:rPr>
          <w:color w:val="FF0000"/>
        </w:rPr>
      </w:pPr>
      <w:r w:rsidRPr="00AF76AE">
        <w:rPr>
          <w:color w:val="FF0000"/>
        </w:rPr>
        <w:t>Cfr. anche Allegato 1b.1 – Stazioni di monitoraggio Idrologiche e Meteorologiche.</w:t>
      </w:r>
    </w:p>
    <w:p w:rsidR="0014452A" w:rsidRPr="0014452A" w:rsidRDefault="0014452A" w:rsidP="0014452A">
      <w:pPr>
        <w:pStyle w:val="Titolo4"/>
      </w:pPr>
      <w:bookmarkStart w:id="24" w:name="_Toc532219801"/>
      <w:r w:rsidRPr="0014452A">
        <w:t>Stazioni ex SMA</w:t>
      </w:r>
      <w:bookmarkEnd w:id="24"/>
    </w:p>
    <w:p w:rsidR="00AF76AE" w:rsidRPr="00AF76AE" w:rsidRDefault="00AF76AE" w:rsidP="00AF76AE">
      <w:pPr>
        <w:rPr>
          <w:color w:val="FF0000"/>
        </w:rPr>
      </w:pPr>
      <w:r w:rsidRPr="00AF76AE">
        <w:rPr>
          <w:color w:val="FF0000"/>
        </w:rPr>
        <w:t>Cfr. anche Allegato 1b.1 – Stazioni di monitoraggio Idrologiche e Meteorologiche.</w:t>
      </w:r>
    </w:p>
    <w:p w:rsidR="00935DA2" w:rsidRDefault="0014452A" w:rsidP="0014452A">
      <w:pPr>
        <w:pStyle w:val="Titolo3"/>
      </w:pPr>
      <w:bookmarkStart w:id="25" w:name="_Toc532219802"/>
      <w:r>
        <w:t>Forniture centro di controllo</w:t>
      </w:r>
      <w:bookmarkEnd w:id="25"/>
    </w:p>
    <w:p w:rsidR="00AF76AE" w:rsidRDefault="00AF76AE" w:rsidP="00AF76AE">
      <w:pPr>
        <w:rPr>
          <w:color w:val="FF0000"/>
          <w:lang w:eastAsia="en-US"/>
        </w:rPr>
      </w:pPr>
      <w:r>
        <w:rPr>
          <w:color w:val="FF0000"/>
          <w:lang w:eastAsia="en-US"/>
        </w:rPr>
        <w:t>Descrizione di tutti gli aspetti rilevanti della fornitura dell’hardware illustrato nell’Allegato 1b.6</w:t>
      </w:r>
      <w:r w:rsidR="00F74A84">
        <w:rPr>
          <w:color w:val="FF0000"/>
          <w:lang w:eastAsia="en-US"/>
        </w:rPr>
        <w:t xml:space="preserve"> </w:t>
      </w:r>
      <w:r w:rsidR="00F74A84" w:rsidRPr="00F74A84">
        <w:rPr>
          <w:color w:val="FF0000"/>
          <w:lang w:eastAsia="en-US"/>
        </w:rPr>
        <w:t>alla voce “caratteristiche principali dei vari componenti della server farm”</w:t>
      </w:r>
      <w:r>
        <w:rPr>
          <w:color w:val="FF0000"/>
          <w:lang w:eastAsia="en-US"/>
        </w:rPr>
        <w:t>, con l’indicazione, per ognuna delle tipologie di stazioni di:</w:t>
      </w:r>
    </w:p>
    <w:p w:rsidR="00AF76AE" w:rsidRDefault="00AF76AE" w:rsidP="00E673A4">
      <w:pPr>
        <w:pStyle w:val="Paragrafoelenco"/>
        <w:numPr>
          <w:ilvl w:val="0"/>
          <w:numId w:val="3"/>
        </w:numPr>
        <w:rPr>
          <w:color w:val="FF0000"/>
          <w:lang w:eastAsia="en-US"/>
        </w:rPr>
      </w:pPr>
      <w:r w:rsidRPr="00AF76AE">
        <w:rPr>
          <w:color w:val="FF0000"/>
          <w:lang w:eastAsia="en-US"/>
        </w:rPr>
        <w:t xml:space="preserve">caratteristiche di dettaglio delle </w:t>
      </w:r>
      <w:r w:rsidR="00F74A84">
        <w:rPr>
          <w:color w:val="FF0000"/>
          <w:lang w:eastAsia="en-US"/>
        </w:rPr>
        <w:t>apparecchiature</w:t>
      </w:r>
      <w:r w:rsidRPr="00AF76AE">
        <w:rPr>
          <w:color w:val="FF0000"/>
          <w:lang w:eastAsia="en-US"/>
        </w:rPr>
        <w:t xml:space="preserve"> offerte</w:t>
      </w:r>
      <w:r w:rsidR="00F74A84">
        <w:rPr>
          <w:color w:val="FF0000"/>
          <w:lang w:eastAsia="en-US"/>
        </w:rPr>
        <w:t xml:space="preserve"> mettendo in risalto i requisiti di conformità ai </w:t>
      </w:r>
      <w:r w:rsidR="00F74A84" w:rsidRPr="00F74A84">
        <w:rPr>
          <w:color w:val="FF0000"/>
          <w:lang w:eastAsia="en-US"/>
        </w:rPr>
        <w:t>Criteri Ambientali Minimi (CAM) relativi alle forniture di attrezzature elettriche ed elettroniche definiti nell’Allegato 2 al Decreto del Ministero dell’Ambiente e della Tutela del territorio e del Mare 13 dicembre 2013 (G.U. n. 13 del 17 gennaio 2014)</w:t>
      </w:r>
      <w:r>
        <w:rPr>
          <w:color w:val="FF0000"/>
          <w:lang w:eastAsia="en-US"/>
        </w:rPr>
        <w:t>,</w:t>
      </w:r>
    </w:p>
    <w:p w:rsidR="00AF76AE" w:rsidRDefault="00AF76AE" w:rsidP="00E673A4">
      <w:pPr>
        <w:pStyle w:val="Paragrafoelenco"/>
        <w:numPr>
          <w:ilvl w:val="0"/>
          <w:numId w:val="3"/>
        </w:numPr>
        <w:rPr>
          <w:color w:val="FF0000"/>
          <w:lang w:eastAsia="en-US"/>
        </w:rPr>
      </w:pPr>
      <w:r w:rsidRPr="00AF76AE">
        <w:rPr>
          <w:color w:val="FF0000"/>
          <w:lang w:eastAsia="en-US"/>
        </w:rPr>
        <w:t>analisi tecnica relativa alle modalità ed ai tempi di sostituzione/installazione</w:t>
      </w:r>
      <w:r>
        <w:rPr>
          <w:color w:val="FF0000"/>
          <w:lang w:eastAsia="en-US"/>
        </w:rPr>
        <w:t>,</w:t>
      </w:r>
    </w:p>
    <w:p w:rsidR="00AF76AE" w:rsidRDefault="00AF76AE" w:rsidP="00E673A4">
      <w:pPr>
        <w:pStyle w:val="Paragrafoelenco"/>
        <w:numPr>
          <w:ilvl w:val="0"/>
          <w:numId w:val="3"/>
        </w:numPr>
        <w:rPr>
          <w:color w:val="FF0000"/>
          <w:lang w:eastAsia="en-US"/>
        </w:rPr>
      </w:pPr>
      <w:r w:rsidRPr="00AF76AE">
        <w:rPr>
          <w:color w:val="FF0000"/>
          <w:lang w:eastAsia="en-US"/>
        </w:rPr>
        <w:t>programma di formazione per gli operatori dell’Agenzia dedicati a tale servizio</w:t>
      </w:r>
      <w:r w:rsidR="00F74A84">
        <w:rPr>
          <w:color w:val="FF0000"/>
          <w:lang w:eastAsia="en-US"/>
        </w:rPr>
        <w:t>,</w:t>
      </w:r>
    </w:p>
    <w:p w:rsidR="00AF76AE" w:rsidRPr="00AF76AE" w:rsidRDefault="00AF76AE" w:rsidP="00AF76AE">
      <w:pPr>
        <w:rPr>
          <w:color w:val="FF0000"/>
          <w:lang w:eastAsia="en-US"/>
        </w:rPr>
      </w:pPr>
      <w:r>
        <w:rPr>
          <w:color w:val="FF0000"/>
          <w:lang w:eastAsia="en-US"/>
        </w:rPr>
        <w:t>(</w:t>
      </w:r>
      <w:r w:rsidRPr="00AF76AE">
        <w:rPr>
          <w:i/>
          <w:color w:val="FF0000"/>
          <w:lang w:eastAsia="en-US"/>
        </w:rPr>
        <w:t xml:space="preserve">Cfr. anche paragrafo </w:t>
      </w:r>
      <w:r w:rsidR="00F74A84">
        <w:rPr>
          <w:i/>
          <w:color w:val="FF0000"/>
          <w:lang w:eastAsia="en-US"/>
        </w:rPr>
        <w:t>4.5</w:t>
      </w:r>
      <w:r w:rsidRPr="00AF76AE">
        <w:rPr>
          <w:i/>
          <w:color w:val="FF0000"/>
          <w:lang w:eastAsia="en-US"/>
        </w:rPr>
        <w:t xml:space="preserve"> del Capitolato speciale descrittivo e prestazionale</w:t>
      </w:r>
      <w:r>
        <w:rPr>
          <w:color w:val="FF0000"/>
          <w:lang w:eastAsia="en-US"/>
        </w:rPr>
        <w:t>)</w:t>
      </w:r>
    </w:p>
    <w:p w:rsidR="0014452A" w:rsidRDefault="0014452A" w:rsidP="0014452A">
      <w:pPr>
        <w:pStyle w:val="Titolo4"/>
        <w:rPr>
          <w:lang w:eastAsia="en-US"/>
        </w:rPr>
      </w:pPr>
      <w:bookmarkStart w:id="26" w:name="_Toc532219803"/>
      <w:r>
        <w:rPr>
          <w:lang w:eastAsia="en-US"/>
        </w:rPr>
        <w:t>Lista hardware</w:t>
      </w:r>
      <w:bookmarkEnd w:id="26"/>
      <w:r w:rsidR="009C434C">
        <w:rPr>
          <w:lang w:eastAsia="en-US"/>
        </w:rPr>
        <w:t xml:space="preserve"> server farm</w:t>
      </w:r>
    </w:p>
    <w:p w:rsidR="0014452A" w:rsidRPr="00F74A84" w:rsidRDefault="00F74A84" w:rsidP="0014452A">
      <w:pPr>
        <w:rPr>
          <w:color w:val="FF0000"/>
        </w:rPr>
      </w:pPr>
      <w:r w:rsidRPr="00F74A84">
        <w:rPr>
          <w:color w:val="FF0000"/>
        </w:rPr>
        <w:t>Cfr. anche Paragrafo 4.5 del Capitolato speciale descrittivo e prestazionale e Allegato 1b.6 – Dotazione IT Attuale.</w:t>
      </w:r>
    </w:p>
    <w:p w:rsidR="0014452A" w:rsidRDefault="009C434C" w:rsidP="0014452A">
      <w:pPr>
        <w:pStyle w:val="Titolo4"/>
        <w:rPr>
          <w:lang w:eastAsia="en-US"/>
        </w:rPr>
      </w:pPr>
      <w:r>
        <w:rPr>
          <w:lang w:eastAsia="en-US"/>
        </w:rPr>
        <w:t>Lista hardware back office</w:t>
      </w:r>
    </w:p>
    <w:p w:rsidR="00F74A84" w:rsidRPr="00F74A84" w:rsidRDefault="00F74A84" w:rsidP="00F74A84">
      <w:pPr>
        <w:rPr>
          <w:color w:val="FF0000"/>
        </w:rPr>
      </w:pPr>
      <w:r w:rsidRPr="00F74A84">
        <w:rPr>
          <w:color w:val="FF0000"/>
        </w:rPr>
        <w:t>Cfr. anche Paragrafo 4.5 del Capitolato speciale descrittivo e prestazionale e Allegato 1b.6 – Dotazione IT Attuale.</w:t>
      </w:r>
    </w:p>
    <w:p w:rsidR="0014452A" w:rsidRPr="0014452A" w:rsidRDefault="0014452A" w:rsidP="0014452A">
      <w:pPr>
        <w:pStyle w:val="Titolo3"/>
      </w:pPr>
      <w:bookmarkStart w:id="27" w:name="_Toc532219805"/>
      <w:r>
        <w:t>Dotazione magazzino ricambi</w:t>
      </w:r>
      <w:bookmarkEnd w:id="27"/>
    </w:p>
    <w:p w:rsidR="00986807" w:rsidRPr="00F61336" w:rsidRDefault="00F61336" w:rsidP="00986807">
      <w:pPr>
        <w:rPr>
          <w:color w:val="FF0000"/>
          <w:highlight w:val="yellow"/>
        </w:rPr>
      </w:pPr>
      <w:r>
        <w:rPr>
          <w:color w:val="FF0000"/>
        </w:rPr>
        <w:t>E</w:t>
      </w:r>
      <w:r w:rsidRPr="00F61336">
        <w:rPr>
          <w:color w:val="FF0000"/>
        </w:rPr>
        <w:t xml:space="preserve">lenco completo di tutte le parti di ricambio </w:t>
      </w:r>
      <w:r>
        <w:rPr>
          <w:color w:val="FF0000"/>
        </w:rPr>
        <w:t xml:space="preserve">di cui il concorrente </w:t>
      </w:r>
      <w:r w:rsidRPr="00F61336">
        <w:rPr>
          <w:color w:val="FF0000"/>
        </w:rPr>
        <w:t xml:space="preserve">intende </w:t>
      </w:r>
      <w:r>
        <w:rPr>
          <w:color w:val="FF0000"/>
        </w:rPr>
        <w:t>dotare il</w:t>
      </w:r>
      <w:r w:rsidRPr="00F61336">
        <w:rPr>
          <w:color w:val="FF0000"/>
        </w:rPr>
        <w:t xml:space="preserve"> magazzino</w:t>
      </w:r>
      <w:r>
        <w:rPr>
          <w:color w:val="FF0000"/>
        </w:rPr>
        <w:t>, con previsione esplicita delle frequenze e modalità di reintegro delle scorte (</w:t>
      </w:r>
      <w:r w:rsidRPr="000457E6">
        <w:rPr>
          <w:b/>
          <w:i/>
          <w:color w:val="FF0000"/>
        </w:rPr>
        <w:t xml:space="preserve">Cfr. anche paragrafo </w:t>
      </w:r>
      <w:r>
        <w:rPr>
          <w:b/>
          <w:i/>
          <w:color w:val="FF0000"/>
        </w:rPr>
        <w:t>3.8</w:t>
      </w:r>
      <w:r w:rsidRPr="000457E6">
        <w:rPr>
          <w:b/>
          <w:i/>
          <w:color w:val="FF0000"/>
        </w:rPr>
        <w:t xml:space="preserve"> del Capitolato speciale descrittivo e prestazionale</w:t>
      </w:r>
      <w:r>
        <w:rPr>
          <w:color w:val="FF0000"/>
        </w:rPr>
        <w:t>)</w:t>
      </w:r>
      <w:r w:rsidRPr="00F61336">
        <w:rPr>
          <w:color w:val="FF0000"/>
        </w:rPr>
        <w:t>.</w:t>
      </w:r>
    </w:p>
    <w:p w:rsidR="00293D94" w:rsidRDefault="00293D94" w:rsidP="00293D94">
      <w:pPr>
        <w:pStyle w:val="Titolo2"/>
      </w:pPr>
      <w:bookmarkStart w:id="28" w:name="_Toc532219806"/>
      <w:r w:rsidRPr="00293D94">
        <w:lastRenderedPageBreak/>
        <w:t>Struttura organizzativa dedicata all’erogazione del servizio</w:t>
      </w:r>
      <w:bookmarkEnd w:id="28"/>
    </w:p>
    <w:p w:rsidR="00DB392C" w:rsidRPr="00DB392C" w:rsidRDefault="00DB392C" w:rsidP="00DB392C">
      <w:pPr>
        <w:rPr>
          <w:color w:val="FF0000"/>
        </w:rPr>
      </w:pPr>
      <w:r w:rsidRPr="00DB392C">
        <w:rPr>
          <w:color w:val="FF0000"/>
        </w:rPr>
        <w:t>Descrizione della struttura organizzativa (organigramma) che il concorrente intende dedicare alle attività in appalto con la descrizione esaustiva delle funzioni, compiti e rapporti gerarchici tra i componenti.</w:t>
      </w:r>
    </w:p>
    <w:p w:rsidR="00DB392C" w:rsidRDefault="00DB392C" w:rsidP="00DB392C">
      <w:pPr>
        <w:rPr>
          <w:color w:val="FF0000"/>
        </w:rPr>
      </w:pPr>
      <w:r w:rsidRPr="00DB392C">
        <w:rPr>
          <w:color w:val="FF0000"/>
        </w:rPr>
        <w:t>Tale descrizione deve consentire di identificare i ruoli, le responsabilità relative alle diverse aree di attività e le linee di dipendenza gerarchica e funzionale previste.</w:t>
      </w:r>
    </w:p>
    <w:p w:rsidR="00DB392C" w:rsidRPr="00DB392C" w:rsidRDefault="00DB392C" w:rsidP="00DB392C">
      <w:pPr>
        <w:rPr>
          <w:color w:val="FF0000"/>
        </w:rPr>
      </w:pPr>
      <w:r w:rsidRPr="00F74A84">
        <w:rPr>
          <w:color w:val="FF0000"/>
        </w:rPr>
        <w:t xml:space="preserve">Cfr. anche </w:t>
      </w:r>
      <w:r>
        <w:rPr>
          <w:color w:val="FF0000"/>
        </w:rPr>
        <w:t>p</w:t>
      </w:r>
      <w:r w:rsidRPr="00F74A84">
        <w:rPr>
          <w:color w:val="FF0000"/>
        </w:rPr>
        <w:t>aragrafo 4.</w:t>
      </w:r>
      <w:r>
        <w:rPr>
          <w:color w:val="FF0000"/>
        </w:rPr>
        <w:t>6 e capitolo 5</w:t>
      </w:r>
      <w:r w:rsidRPr="00F74A84">
        <w:rPr>
          <w:color w:val="FF0000"/>
        </w:rPr>
        <w:t xml:space="preserve"> del Capitolato speciale descrittivo e prestazionale</w:t>
      </w:r>
      <w:r>
        <w:rPr>
          <w:color w:val="FF0000"/>
        </w:rPr>
        <w:t>.</w:t>
      </w:r>
    </w:p>
    <w:p w:rsidR="00935DA2" w:rsidRPr="002B35C3" w:rsidRDefault="00935DA2" w:rsidP="0014452A">
      <w:pPr>
        <w:pStyle w:val="Titolo2"/>
      </w:pPr>
      <w:bookmarkStart w:id="29" w:name="_Toc532219807"/>
      <w:r w:rsidRPr="002B35C3">
        <w:lastRenderedPageBreak/>
        <w:t>Criteri attinenti all’aspetto ambientale</w:t>
      </w:r>
      <w:bookmarkEnd w:id="29"/>
    </w:p>
    <w:p w:rsidR="00935DA2" w:rsidRPr="002B35C3" w:rsidRDefault="00935DA2" w:rsidP="0014452A">
      <w:pPr>
        <w:pStyle w:val="Titolo3"/>
      </w:pPr>
      <w:bookmarkStart w:id="30" w:name="_Toc532219808"/>
      <w:r w:rsidRPr="002B35C3">
        <w:t>Criteri ambientali</w:t>
      </w:r>
      <w:bookmarkEnd w:id="30"/>
    </w:p>
    <w:p w:rsidR="00935DA2" w:rsidRPr="002B35C3" w:rsidRDefault="00937C27" w:rsidP="0014452A">
      <w:pPr>
        <w:pStyle w:val="Titolo4"/>
      </w:pPr>
      <w:r w:rsidRPr="002B35C3">
        <w:t xml:space="preserve">Consumo energetico delle workstation </w:t>
      </w:r>
      <w:r w:rsidR="002B35C3" w:rsidRPr="002B35C3">
        <w:t>offerte</w:t>
      </w:r>
    </w:p>
    <w:p w:rsidR="00D979FE" w:rsidRPr="002B35C3" w:rsidRDefault="002B35C3" w:rsidP="00D979FE">
      <w:pPr>
        <w:rPr>
          <w:color w:val="FF0000"/>
        </w:rPr>
      </w:pPr>
      <w:r w:rsidRPr="002B35C3">
        <w:rPr>
          <w:color w:val="FF0000"/>
        </w:rPr>
        <w:t>Riportare il consumo energetico tipico (E</w:t>
      </w:r>
      <w:r w:rsidRPr="002B35C3">
        <w:rPr>
          <w:color w:val="FF0000"/>
          <w:vertAlign w:val="subscript"/>
        </w:rPr>
        <w:t>TEC</w:t>
      </w:r>
      <w:r w:rsidRPr="002B35C3">
        <w:rPr>
          <w:color w:val="FF0000"/>
        </w:rPr>
        <w:t xml:space="preserve"> – </w:t>
      </w:r>
      <w:proofErr w:type="spellStart"/>
      <w:r w:rsidRPr="002B35C3">
        <w:rPr>
          <w:color w:val="FF0000"/>
        </w:rPr>
        <w:t>Typical</w:t>
      </w:r>
      <w:proofErr w:type="spellEnd"/>
      <w:r w:rsidRPr="002B35C3">
        <w:rPr>
          <w:color w:val="FF0000"/>
        </w:rPr>
        <w:t xml:space="preserve"> Energy </w:t>
      </w:r>
      <w:proofErr w:type="spellStart"/>
      <w:r w:rsidRPr="002B35C3">
        <w:rPr>
          <w:color w:val="FF0000"/>
        </w:rPr>
        <w:t>Consumption</w:t>
      </w:r>
      <w:proofErr w:type="spellEnd"/>
      <w:r w:rsidRPr="002B35C3">
        <w:rPr>
          <w:color w:val="FF0000"/>
        </w:rPr>
        <w:t>) delle workstation offerte (</w:t>
      </w:r>
      <w:r w:rsidRPr="002B35C3">
        <w:rPr>
          <w:b/>
          <w:color w:val="FF0000"/>
        </w:rPr>
        <w:t>cfr. par. 4.5 del Capitolato speciale descrittivo e prestazionale)</w:t>
      </w:r>
      <w:r w:rsidRPr="002B35C3">
        <w:rPr>
          <w:color w:val="FF0000"/>
        </w:rPr>
        <w:t>, misurato secondo le procedure di test previste nelle linee guida ENERGY STAR 6.0 (</w:t>
      </w:r>
      <w:r w:rsidRPr="002B35C3">
        <w:rPr>
          <w:i/>
          <w:color w:val="FF0000"/>
        </w:rPr>
        <w:t xml:space="preserve">ENERGY STAR Program </w:t>
      </w:r>
      <w:proofErr w:type="spellStart"/>
      <w:r w:rsidRPr="002B35C3">
        <w:rPr>
          <w:i/>
          <w:color w:val="FF0000"/>
        </w:rPr>
        <w:t>Requirements</w:t>
      </w:r>
      <w:proofErr w:type="spellEnd"/>
      <w:r w:rsidRPr="002B35C3">
        <w:rPr>
          <w:i/>
          <w:color w:val="FF0000"/>
        </w:rPr>
        <w:t xml:space="preserve"> for </w:t>
      </w:r>
      <w:proofErr w:type="spellStart"/>
      <w:r w:rsidRPr="002B35C3">
        <w:rPr>
          <w:i/>
          <w:color w:val="FF0000"/>
        </w:rPr>
        <w:t>Computers</w:t>
      </w:r>
      <w:proofErr w:type="spellEnd"/>
      <w:r w:rsidRPr="002B35C3">
        <w:rPr>
          <w:i/>
          <w:color w:val="FF0000"/>
        </w:rPr>
        <w:t xml:space="preserve"> – </w:t>
      </w:r>
      <w:proofErr w:type="spellStart"/>
      <w:r w:rsidRPr="002B35C3">
        <w:rPr>
          <w:i/>
          <w:color w:val="FF0000"/>
        </w:rPr>
        <w:t>Appendix</w:t>
      </w:r>
      <w:proofErr w:type="spellEnd"/>
      <w:r w:rsidRPr="002B35C3">
        <w:rPr>
          <w:i/>
          <w:color w:val="FF0000"/>
        </w:rPr>
        <w:t xml:space="preserve"> A – </w:t>
      </w:r>
      <w:proofErr w:type="spellStart"/>
      <w:r w:rsidRPr="002B35C3">
        <w:rPr>
          <w:i/>
          <w:color w:val="FF0000"/>
        </w:rPr>
        <w:t>Section</w:t>
      </w:r>
      <w:proofErr w:type="spellEnd"/>
      <w:r w:rsidRPr="002B35C3">
        <w:rPr>
          <w:i/>
          <w:color w:val="FF0000"/>
        </w:rPr>
        <w:t xml:space="preserve"> 5</w:t>
      </w:r>
      <w:r w:rsidRPr="002B35C3">
        <w:rPr>
          <w:color w:val="FF0000"/>
        </w:rPr>
        <w:t>) e relativo alla tensione di alimentazione europea (230V)</w:t>
      </w:r>
      <w:r w:rsidR="00D979FE" w:rsidRPr="002B35C3">
        <w:rPr>
          <w:color w:val="FF0000"/>
        </w:rPr>
        <w:t>.</w:t>
      </w:r>
    </w:p>
    <w:p w:rsidR="0085484C" w:rsidRPr="002B35C3" w:rsidRDefault="00937C27" w:rsidP="0085484C">
      <w:pPr>
        <w:pStyle w:val="Titolo4"/>
      </w:pPr>
      <w:r w:rsidRPr="002B35C3">
        <w:t xml:space="preserve">Emissioni sonore delle workstation </w:t>
      </w:r>
      <w:r w:rsidR="002B35C3" w:rsidRPr="002B35C3">
        <w:t>offerte</w:t>
      </w:r>
    </w:p>
    <w:p w:rsidR="002B35C3" w:rsidRPr="002B35C3" w:rsidRDefault="002B35C3" w:rsidP="002B35C3">
      <w:pPr>
        <w:rPr>
          <w:color w:val="FF0000"/>
        </w:rPr>
      </w:pPr>
      <w:bookmarkStart w:id="31" w:name="_Toc532219811"/>
      <w:r w:rsidRPr="002B35C3">
        <w:rPr>
          <w:color w:val="FF0000"/>
        </w:rPr>
        <w:t xml:space="preserve">Riportare il livello di potenza sonora </w:t>
      </w:r>
      <w:proofErr w:type="spellStart"/>
      <w:r w:rsidRPr="002B35C3">
        <w:rPr>
          <w:color w:val="FF0000"/>
        </w:rPr>
        <w:t>LWAd</w:t>
      </w:r>
      <w:proofErr w:type="spellEnd"/>
      <w:r w:rsidRPr="002B35C3">
        <w:rPr>
          <w:color w:val="FF0000"/>
        </w:rPr>
        <w:t xml:space="preserve"> delle workstation offerte (</w:t>
      </w:r>
      <w:r w:rsidRPr="002B35C3">
        <w:rPr>
          <w:b/>
          <w:color w:val="FF0000"/>
        </w:rPr>
        <w:t>cfr. par. 4.5 del Capitolato speciale descrittivo e prestazionale)</w:t>
      </w:r>
      <w:r w:rsidRPr="002B35C3">
        <w:rPr>
          <w:color w:val="FF0000"/>
        </w:rPr>
        <w:t>, misurati in conformità alla norma EN ISO 7779:2001 e dichiarati in conformità alla norma ISO 9296.</w:t>
      </w:r>
    </w:p>
    <w:p w:rsidR="007B0B77" w:rsidRDefault="007B0B77" w:rsidP="007B0B77">
      <w:pPr>
        <w:pStyle w:val="Titolo2"/>
      </w:pPr>
      <w:r>
        <w:lastRenderedPageBreak/>
        <w:t>Eventuali attività migliorative rispetto ai protocolli</w:t>
      </w:r>
      <w:bookmarkEnd w:id="31"/>
    </w:p>
    <w:p w:rsidR="007B0B77" w:rsidRPr="004B1C4D" w:rsidRDefault="007B0B77" w:rsidP="007B0B77">
      <w:pPr>
        <w:rPr>
          <w:color w:val="FF0000"/>
        </w:rPr>
      </w:pPr>
      <w:r w:rsidRPr="004B1C4D">
        <w:rPr>
          <w:color w:val="FF0000"/>
        </w:rPr>
        <w:t>Descrivere attività, strumenti, procedure e/o metodologie integrative e migliorative che l’operatore economico intende adottare rispetto ai requisiti minimi previsti dall’</w:t>
      </w:r>
      <w:r w:rsidRPr="004B1C4D">
        <w:rPr>
          <w:i/>
          <w:color w:val="FF0000"/>
        </w:rPr>
        <w:t>Allegato 1b – Capitolato speciale descrittivo e prestazionale</w:t>
      </w:r>
      <w:r w:rsidRPr="004B1C4D">
        <w:rPr>
          <w:color w:val="FF0000"/>
        </w:rPr>
        <w:t>, illustrando sp</w:t>
      </w:r>
      <w:r w:rsidR="00523D34">
        <w:rPr>
          <w:color w:val="FF0000"/>
        </w:rPr>
        <w:t>ecificamente il valore aggiunt</w:t>
      </w:r>
      <w:r w:rsidRPr="004B1C4D">
        <w:rPr>
          <w:color w:val="FF0000"/>
        </w:rPr>
        <w:t>o assicurato da tali servizi rispetto alle attività stabilite dal richiamato Allegato 1b</w:t>
      </w:r>
      <w:r>
        <w:rPr>
          <w:color w:val="FF0000"/>
        </w:rPr>
        <w:t>, con particolare riferimento a quanto previsto dai paragrafi 6.3.1 e 6.3.2</w:t>
      </w:r>
      <w:r w:rsidRPr="004B1C4D">
        <w:rPr>
          <w:color w:val="FF0000"/>
        </w:rPr>
        <w:t>.</w:t>
      </w:r>
    </w:p>
    <w:p w:rsidR="001D4C75" w:rsidRPr="0014452A" w:rsidRDefault="00D979FE" w:rsidP="0014452A">
      <w:pPr>
        <w:pStyle w:val="Titolo2"/>
      </w:pPr>
      <w:bookmarkStart w:id="32" w:name="_Toc532219812"/>
      <w:r w:rsidRPr="0014452A">
        <w:lastRenderedPageBreak/>
        <w:t>Documentazione coperta da riservatezza</w:t>
      </w:r>
      <w:bookmarkEnd w:id="32"/>
    </w:p>
    <w:p w:rsidR="001D4C75" w:rsidRPr="00F74A84" w:rsidRDefault="001D4C75" w:rsidP="001D4C75">
      <w:pPr>
        <w:rPr>
          <w:color w:val="FF0000"/>
        </w:rPr>
      </w:pPr>
      <w:r w:rsidRPr="00F74A84">
        <w:rPr>
          <w:color w:val="FF0000"/>
        </w:rPr>
        <w:t>Nel presente paragrafo il concorrente deve dichiar</w:t>
      </w:r>
      <w:r w:rsidR="004E60E4" w:rsidRPr="00F74A84">
        <w:rPr>
          <w:color w:val="FF0000"/>
        </w:rPr>
        <w:t>are quali parti della documenta</w:t>
      </w:r>
      <w:r w:rsidRPr="00F74A84">
        <w:rPr>
          <w:color w:val="FF0000"/>
        </w:rPr>
        <w:t>zione presentata ritiene coperte da riservatezza, con particolare riferimento agli interessi, tra gli altri, industriale e commerciale di cui sia in concreto titolare.</w:t>
      </w:r>
    </w:p>
    <w:p w:rsidR="001D4C75" w:rsidRPr="00F74A84" w:rsidRDefault="001D4C75" w:rsidP="001D4C75">
      <w:pPr>
        <w:rPr>
          <w:color w:val="FF0000"/>
        </w:rPr>
      </w:pPr>
      <w:r w:rsidRPr="00F74A84">
        <w:rPr>
          <w:color w:val="FF0000"/>
        </w:rPr>
        <w:t>La dichiarazione deve essere supportata da motivazione ritenuta idonea e comprovata dalla stazione appaltante, fatto salvo, in ogni caso, in ipotesi di richiesta di accesso agli atti, il diritto alla tutela giurisdizionale in relazione alla procedura di affidamento del contratto.</w:t>
      </w:r>
    </w:p>
    <w:p w:rsidR="001D4C75" w:rsidRPr="00F74A84" w:rsidRDefault="001D4C75" w:rsidP="001D4C75">
      <w:pPr>
        <w:rPr>
          <w:color w:val="FF0000"/>
        </w:rPr>
      </w:pPr>
      <w:r w:rsidRPr="00F74A84">
        <w:rPr>
          <w:color w:val="FF0000"/>
        </w:rPr>
        <w:t>L’eventuale individuazione di parti coperte da riservatezza deve riguardare in modo specifico marchi, know-how, brevetti ecc..</w:t>
      </w:r>
    </w:p>
    <w:p w:rsidR="001D4C75" w:rsidRPr="00F74A84" w:rsidRDefault="001D4C75" w:rsidP="001D4C75">
      <w:pPr>
        <w:rPr>
          <w:color w:val="FF0000"/>
        </w:rPr>
      </w:pPr>
      <w:r w:rsidRPr="00F74A84">
        <w:rPr>
          <w:color w:val="FF0000"/>
        </w:rPr>
        <w:t>In caso di assenza di contenuti coperti da riservatezza scrivere solo “Non sono presenti contenuti coperti da riservatezza.” senza sviluppare il paragrafo.</w:t>
      </w:r>
    </w:p>
    <w:p w:rsidR="005B5932" w:rsidRPr="0014452A" w:rsidRDefault="005B5932" w:rsidP="005B5932">
      <w:pPr>
        <w:ind w:left="4536"/>
        <w:jc w:val="center"/>
      </w:pPr>
      <w:r w:rsidRPr="0014452A">
        <w:t>IL DICHIARANTE</w:t>
      </w:r>
    </w:p>
    <w:p w:rsidR="0085484C" w:rsidRDefault="005B5932" w:rsidP="005B5932">
      <w:pPr>
        <w:ind w:left="4536"/>
        <w:jc w:val="center"/>
        <w:rPr>
          <w:sz w:val="18"/>
          <w:szCs w:val="18"/>
        </w:rPr>
      </w:pPr>
      <w:r w:rsidRPr="0014452A">
        <w:rPr>
          <w:sz w:val="18"/>
          <w:szCs w:val="18"/>
        </w:rPr>
        <w:t>(</w:t>
      </w:r>
      <w:r w:rsidRPr="0014452A">
        <w:rPr>
          <w:i/>
          <w:sz w:val="18"/>
          <w:szCs w:val="18"/>
        </w:rPr>
        <w:t>firmato digitalmente</w:t>
      </w:r>
      <w:r w:rsidRPr="0014452A">
        <w:rPr>
          <w:sz w:val="18"/>
          <w:szCs w:val="18"/>
        </w:rPr>
        <w:t>)</w:t>
      </w:r>
    </w:p>
    <w:sectPr w:rsidR="0085484C" w:rsidSect="0073734B"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44" w:rsidRDefault="00247144" w:rsidP="004F5637">
      <w:r>
        <w:separator/>
      </w:r>
    </w:p>
  </w:endnote>
  <w:endnote w:type="continuationSeparator" w:id="0">
    <w:p w:rsidR="00247144" w:rsidRDefault="00247144" w:rsidP="004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E4" w:rsidRPr="00A3586A" w:rsidRDefault="000436E4" w:rsidP="00C32265">
    <w:pPr>
      <w:pBdr>
        <w:top w:val="single" w:sz="6" w:space="1" w:color="808080"/>
      </w:pBdr>
      <w:jc w:val="right"/>
      <w:rPr>
        <w:sz w:val="20"/>
        <w:szCs w:val="20"/>
      </w:rPr>
    </w:pPr>
    <w:r w:rsidRPr="00A3586A">
      <w:rPr>
        <w:sz w:val="20"/>
        <w:szCs w:val="20"/>
      </w:rPr>
      <w:t>Pag</w:t>
    </w:r>
    <w:r>
      <w:rPr>
        <w:sz w:val="20"/>
        <w:szCs w:val="20"/>
      </w:rPr>
      <w:t>.</w:t>
    </w:r>
    <w:r w:rsidRPr="00A3586A">
      <w:rPr>
        <w:sz w:val="20"/>
        <w:szCs w:val="20"/>
      </w:rPr>
      <w:fldChar w:fldCharType="begin"/>
    </w:r>
    <w:r w:rsidRPr="00A3586A">
      <w:rPr>
        <w:sz w:val="20"/>
        <w:szCs w:val="20"/>
      </w:rPr>
      <w:instrText>PAGE  \* Arabic  \* MERGEFORMAT</w:instrText>
    </w:r>
    <w:r w:rsidRPr="00A3586A">
      <w:rPr>
        <w:sz w:val="20"/>
        <w:szCs w:val="20"/>
      </w:rPr>
      <w:fldChar w:fldCharType="separate"/>
    </w:r>
    <w:r w:rsidR="00184E51">
      <w:rPr>
        <w:noProof/>
        <w:sz w:val="20"/>
        <w:szCs w:val="20"/>
      </w:rPr>
      <w:t>3</w:t>
    </w:r>
    <w:r w:rsidRPr="00A3586A">
      <w:rPr>
        <w:sz w:val="20"/>
        <w:szCs w:val="20"/>
      </w:rPr>
      <w:fldChar w:fldCharType="end"/>
    </w:r>
    <w:r w:rsidRPr="00A3586A">
      <w:rPr>
        <w:sz w:val="20"/>
        <w:szCs w:val="20"/>
      </w:rPr>
      <w:t xml:space="preserve"> di </w:t>
    </w:r>
    <w:r w:rsidRPr="00A3586A">
      <w:rPr>
        <w:sz w:val="20"/>
        <w:szCs w:val="20"/>
      </w:rPr>
      <w:fldChar w:fldCharType="begin"/>
    </w:r>
    <w:r w:rsidRPr="00A3586A">
      <w:rPr>
        <w:sz w:val="20"/>
        <w:szCs w:val="20"/>
      </w:rPr>
      <w:instrText>NUMPAGES  \* Arabic  \* MERGEFORMAT</w:instrText>
    </w:r>
    <w:r w:rsidRPr="00A3586A">
      <w:rPr>
        <w:sz w:val="20"/>
        <w:szCs w:val="20"/>
      </w:rPr>
      <w:fldChar w:fldCharType="separate"/>
    </w:r>
    <w:r w:rsidR="00184E51">
      <w:rPr>
        <w:noProof/>
        <w:sz w:val="20"/>
        <w:szCs w:val="20"/>
      </w:rPr>
      <w:t>9</w:t>
    </w:r>
    <w:r w:rsidRPr="00A3586A">
      <w:rPr>
        <w:noProof/>
        <w:sz w:val="20"/>
        <w:szCs w:val="20"/>
      </w:rPr>
      <w:fldChar w:fldCharType="end"/>
    </w:r>
  </w:p>
  <w:p w:rsidR="000436E4" w:rsidRPr="00A3586A" w:rsidRDefault="000436E4">
    <w:pPr>
      <w:spacing w:after="120"/>
      <w:jc w:val="center"/>
      <w:rPr>
        <w:b/>
        <w:sz w:val="18"/>
        <w:szCs w:val="18"/>
      </w:rPr>
    </w:pPr>
    <w:r>
      <w:rPr>
        <w:b/>
        <w:sz w:val="18"/>
        <w:szCs w:val="18"/>
      </w:rPr>
      <w:t>RELAZIONE TECNICA</w:t>
    </w:r>
  </w:p>
  <w:p w:rsidR="000436E4" w:rsidRPr="00A3586A" w:rsidRDefault="000436E4" w:rsidP="00012D67">
    <w:pPr>
      <w:jc w:val="center"/>
      <w:rPr>
        <w:rFonts w:eastAsia="Times New Roman"/>
        <w:i/>
        <w:sz w:val="18"/>
        <w:szCs w:val="18"/>
      </w:rPr>
    </w:pPr>
    <w:r w:rsidRPr="00B27FC8">
      <w:rPr>
        <w:i/>
        <w:sz w:val="18"/>
        <w:szCs w:val="18"/>
      </w:rPr>
      <w:t>Gara europea a procedura aperta telematica per l’affidamento in outsourcing dei servizi di gestione e manutenzione del Centro di Monitoraggio Ambientale (CMA) dell’Agenzia Regionale per la Protezione Ambientale della Basilicata (ARPAB)</w:t>
    </w:r>
    <w:r>
      <w:rPr>
        <w:i/>
        <w:sz w:val="18"/>
        <w:szCs w:val="18"/>
      </w:rPr>
      <w:t>.</w:t>
    </w:r>
  </w:p>
  <w:p w:rsidR="000436E4" w:rsidRPr="00A3586A" w:rsidRDefault="000436E4" w:rsidP="00012D67">
    <w:pPr>
      <w:jc w:val="center"/>
      <w:rPr>
        <w:i/>
        <w:smallCaps/>
        <w:sz w:val="18"/>
        <w:szCs w:val="18"/>
      </w:rPr>
    </w:pPr>
    <w:proofErr w:type="spellStart"/>
    <w:r w:rsidRPr="00D8704F">
      <w:rPr>
        <w:i/>
        <w:smallCaps/>
        <w:sz w:val="18"/>
        <w:szCs w:val="18"/>
      </w:rPr>
      <w:t>simog</w:t>
    </w:r>
    <w:proofErr w:type="spellEnd"/>
    <w:r w:rsidRPr="00D8704F">
      <w:rPr>
        <w:i/>
        <w:smallCaps/>
        <w:sz w:val="18"/>
        <w:szCs w:val="18"/>
      </w:rPr>
      <w:t xml:space="preserve"> n. </w:t>
    </w:r>
    <w:r w:rsidR="00184E51" w:rsidRPr="00184E51">
      <w:rPr>
        <w:i/>
        <w:smallCaps/>
        <w:sz w:val="18"/>
        <w:szCs w:val="18"/>
      </w:rPr>
      <w:t>7796525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44" w:rsidRDefault="00247144" w:rsidP="004F5637">
      <w:r>
        <w:separator/>
      </w:r>
    </w:p>
  </w:footnote>
  <w:footnote w:type="continuationSeparator" w:id="0">
    <w:p w:rsidR="00247144" w:rsidRDefault="00247144" w:rsidP="004F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E4" w:rsidRPr="00C7629B" w:rsidRDefault="000436E4" w:rsidP="0073734B">
    <w:pPr>
      <w:pStyle w:val="Intestazione"/>
      <w:jc w:val="center"/>
      <w:rPr>
        <w:rFonts w:asciiTheme="minorHAnsi" w:hAnsiTheme="minorHAnsi"/>
        <w:i/>
        <w:color w:val="002060"/>
        <w:sz w:val="18"/>
        <w:szCs w:val="18"/>
      </w:rPr>
    </w:pPr>
    <w:r w:rsidRPr="00C7629B">
      <w:rPr>
        <w:rFonts w:asciiTheme="minorHAnsi" w:hAnsiTheme="minorHAnsi"/>
        <w:i/>
        <w:color w:val="002060"/>
        <w:sz w:val="18"/>
        <w:szCs w:val="18"/>
      </w:rPr>
      <w:t>REGIONE BASILICATA</w:t>
    </w:r>
  </w:p>
  <w:p w:rsidR="000436E4" w:rsidRPr="00C7629B" w:rsidRDefault="000436E4" w:rsidP="0073734B">
    <w:pPr>
      <w:pStyle w:val="Intestazione"/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C7629B">
      <w:rPr>
        <w:rFonts w:asciiTheme="minorHAnsi" w:hAnsiTheme="minorHAnsi"/>
        <w:b/>
        <w:i/>
        <w:color w:val="002060"/>
        <w:sz w:val="18"/>
        <w:szCs w:val="18"/>
      </w:rPr>
      <w:t>Stazione Unica Appaltante</w:t>
    </w:r>
  </w:p>
  <w:p w:rsidR="000436E4" w:rsidRPr="0073734B" w:rsidRDefault="000436E4" w:rsidP="0073734B">
    <w:pPr>
      <w:pStyle w:val="Intestazione"/>
      <w:jc w:val="center"/>
      <w:rPr>
        <w:rFonts w:asciiTheme="minorHAnsi" w:hAnsiTheme="minorHAnsi"/>
      </w:rPr>
    </w:pPr>
    <w:r w:rsidRPr="00C7629B">
      <w:rPr>
        <w:rFonts w:asciiTheme="minorHAnsi" w:hAnsiTheme="minorHAnsi"/>
        <w:i/>
        <w:color w:val="002060"/>
        <w:sz w:val="18"/>
        <w:szCs w:val="18"/>
      </w:rPr>
      <w:t xml:space="preserve">Via Vincenzo </w:t>
    </w:r>
    <w:proofErr w:type="spellStart"/>
    <w:r w:rsidRPr="00C7629B">
      <w:rPr>
        <w:rFonts w:asciiTheme="minorHAnsi" w:hAnsiTheme="minorHAnsi"/>
        <w:i/>
        <w:color w:val="002060"/>
        <w:sz w:val="18"/>
        <w:szCs w:val="18"/>
      </w:rPr>
      <w:t>Verrastro</w:t>
    </w:r>
    <w:proofErr w:type="spellEnd"/>
    <w:r w:rsidRPr="00C7629B">
      <w:rPr>
        <w:rFonts w:asciiTheme="minorHAnsi" w:hAnsiTheme="minorHAnsi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E4" w:rsidRPr="00C7629B" w:rsidRDefault="000436E4" w:rsidP="00C7629B">
    <w:pPr>
      <w:pStyle w:val="Intestazione"/>
      <w:jc w:val="center"/>
      <w:rPr>
        <w:rFonts w:asciiTheme="minorHAnsi" w:hAnsiTheme="minorHAnsi"/>
        <w:i/>
        <w:color w:val="002060"/>
        <w:sz w:val="18"/>
        <w:szCs w:val="18"/>
      </w:rPr>
    </w:pPr>
    <w:r w:rsidRPr="00C7629B">
      <w:rPr>
        <w:rFonts w:asciiTheme="minorHAnsi" w:hAnsiTheme="minorHAnsi"/>
        <w:i/>
        <w:color w:val="002060"/>
        <w:sz w:val="18"/>
        <w:szCs w:val="18"/>
      </w:rPr>
      <w:t>REGIONE BASILICATA</w:t>
    </w:r>
  </w:p>
  <w:p w:rsidR="000436E4" w:rsidRPr="00C7629B" w:rsidRDefault="000436E4" w:rsidP="00C7629B">
    <w:pPr>
      <w:pStyle w:val="Intestazione"/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C7629B">
      <w:rPr>
        <w:rFonts w:asciiTheme="minorHAnsi" w:hAnsiTheme="minorHAnsi"/>
        <w:b/>
        <w:i/>
        <w:color w:val="002060"/>
        <w:sz w:val="18"/>
        <w:szCs w:val="18"/>
      </w:rPr>
      <w:t>Stazione Unica Appaltante</w:t>
    </w:r>
  </w:p>
  <w:p w:rsidR="000436E4" w:rsidRPr="00C7629B" w:rsidRDefault="000436E4" w:rsidP="00C7629B">
    <w:pPr>
      <w:pStyle w:val="Intestazione"/>
      <w:jc w:val="center"/>
      <w:rPr>
        <w:rFonts w:asciiTheme="minorHAnsi" w:hAnsiTheme="minorHAnsi"/>
      </w:rPr>
    </w:pPr>
    <w:r w:rsidRPr="00C7629B">
      <w:rPr>
        <w:rFonts w:asciiTheme="minorHAnsi" w:hAnsiTheme="minorHAnsi"/>
        <w:i/>
        <w:color w:val="002060"/>
        <w:sz w:val="18"/>
        <w:szCs w:val="18"/>
      </w:rPr>
      <w:t xml:space="preserve">Via Vincenzo </w:t>
    </w:r>
    <w:proofErr w:type="spellStart"/>
    <w:r w:rsidRPr="00C7629B">
      <w:rPr>
        <w:rFonts w:asciiTheme="minorHAnsi" w:hAnsiTheme="minorHAnsi"/>
        <w:i/>
        <w:color w:val="002060"/>
        <w:sz w:val="18"/>
        <w:szCs w:val="18"/>
      </w:rPr>
      <w:t>Verrastro</w:t>
    </w:r>
    <w:proofErr w:type="spellEnd"/>
    <w:r w:rsidRPr="00C7629B">
      <w:rPr>
        <w:rFonts w:asciiTheme="minorHAnsi" w:hAnsiTheme="minorHAnsi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D5B24"/>
    <w:multiLevelType w:val="multilevel"/>
    <w:tmpl w:val="40E62FA4"/>
    <w:lvl w:ilvl="0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tolo3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Titolo4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A"/>
    <w:rsid w:val="0000086B"/>
    <w:rsid w:val="00012D67"/>
    <w:rsid w:val="00017523"/>
    <w:rsid w:val="00023F68"/>
    <w:rsid w:val="00027767"/>
    <w:rsid w:val="0003319C"/>
    <w:rsid w:val="000339D2"/>
    <w:rsid w:val="00035B4D"/>
    <w:rsid w:val="00036317"/>
    <w:rsid w:val="000365AA"/>
    <w:rsid w:val="000369E1"/>
    <w:rsid w:val="00037EF5"/>
    <w:rsid w:val="000436E4"/>
    <w:rsid w:val="000457E6"/>
    <w:rsid w:val="00056542"/>
    <w:rsid w:val="00057313"/>
    <w:rsid w:val="00061A96"/>
    <w:rsid w:val="00062BE7"/>
    <w:rsid w:val="00082FE5"/>
    <w:rsid w:val="00084060"/>
    <w:rsid w:val="00091966"/>
    <w:rsid w:val="00091E94"/>
    <w:rsid w:val="000A764E"/>
    <w:rsid w:val="000B17D7"/>
    <w:rsid w:val="000B470D"/>
    <w:rsid w:val="000C0E31"/>
    <w:rsid w:val="000C5275"/>
    <w:rsid w:val="000C5940"/>
    <w:rsid w:val="000E11BB"/>
    <w:rsid w:val="000E2115"/>
    <w:rsid w:val="000E2F3A"/>
    <w:rsid w:val="000E7327"/>
    <w:rsid w:val="000F02A6"/>
    <w:rsid w:val="000F07FA"/>
    <w:rsid w:val="000F0EAF"/>
    <w:rsid w:val="000F1356"/>
    <w:rsid w:val="000F190C"/>
    <w:rsid w:val="000F1F19"/>
    <w:rsid w:val="000F2069"/>
    <w:rsid w:val="000F70E0"/>
    <w:rsid w:val="000F7E68"/>
    <w:rsid w:val="00100940"/>
    <w:rsid w:val="0010532F"/>
    <w:rsid w:val="00112599"/>
    <w:rsid w:val="001229BA"/>
    <w:rsid w:val="0012569C"/>
    <w:rsid w:val="00127D5B"/>
    <w:rsid w:val="00143818"/>
    <w:rsid w:val="0014452A"/>
    <w:rsid w:val="00147FB2"/>
    <w:rsid w:val="001569BF"/>
    <w:rsid w:val="00160D8A"/>
    <w:rsid w:val="00172C75"/>
    <w:rsid w:val="0017763C"/>
    <w:rsid w:val="00184E51"/>
    <w:rsid w:val="00186A7C"/>
    <w:rsid w:val="0019430A"/>
    <w:rsid w:val="00195342"/>
    <w:rsid w:val="001A0B5A"/>
    <w:rsid w:val="001A5F81"/>
    <w:rsid w:val="001B08DE"/>
    <w:rsid w:val="001B4D5D"/>
    <w:rsid w:val="001C1BAD"/>
    <w:rsid w:val="001C57CD"/>
    <w:rsid w:val="001D00F0"/>
    <w:rsid w:val="001D38F4"/>
    <w:rsid w:val="001D4C75"/>
    <w:rsid w:val="001E7C91"/>
    <w:rsid w:val="001E7E8D"/>
    <w:rsid w:val="00203963"/>
    <w:rsid w:val="00213459"/>
    <w:rsid w:val="00217F42"/>
    <w:rsid w:val="0022038E"/>
    <w:rsid w:val="00221E49"/>
    <w:rsid w:val="00236AB4"/>
    <w:rsid w:val="00240814"/>
    <w:rsid w:val="00245729"/>
    <w:rsid w:val="00247144"/>
    <w:rsid w:val="002644C8"/>
    <w:rsid w:val="00274E6C"/>
    <w:rsid w:val="00276C85"/>
    <w:rsid w:val="0028080E"/>
    <w:rsid w:val="00281E34"/>
    <w:rsid w:val="00291BF1"/>
    <w:rsid w:val="002924F9"/>
    <w:rsid w:val="00293D94"/>
    <w:rsid w:val="002957E6"/>
    <w:rsid w:val="00295ACA"/>
    <w:rsid w:val="002965B5"/>
    <w:rsid w:val="002A4A15"/>
    <w:rsid w:val="002A72B6"/>
    <w:rsid w:val="002B35C3"/>
    <w:rsid w:val="002C0A00"/>
    <w:rsid w:val="002C3F6A"/>
    <w:rsid w:val="002C7BCF"/>
    <w:rsid w:val="002D1A8A"/>
    <w:rsid w:val="002D2B50"/>
    <w:rsid w:val="002D4B79"/>
    <w:rsid w:val="002F140B"/>
    <w:rsid w:val="002F1DA6"/>
    <w:rsid w:val="002F3F9A"/>
    <w:rsid w:val="0030410C"/>
    <w:rsid w:val="00305BDE"/>
    <w:rsid w:val="00313D6E"/>
    <w:rsid w:val="00320F72"/>
    <w:rsid w:val="00332EFD"/>
    <w:rsid w:val="003376DA"/>
    <w:rsid w:val="00340145"/>
    <w:rsid w:val="003412FD"/>
    <w:rsid w:val="00341DD2"/>
    <w:rsid w:val="00342C7E"/>
    <w:rsid w:val="0034708C"/>
    <w:rsid w:val="00356D50"/>
    <w:rsid w:val="0036073D"/>
    <w:rsid w:val="003712B7"/>
    <w:rsid w:val="00375564"/>
    <w:rsid w:val="0037633B"/>
    <w:rsid w:val="003873DE"/>
    <w:rsid w:val="0039527F"/>
    <w:rsid w:val="003A7037"/>
    <w:rsid w:val="003B2232"/>
    <w:rsid w:val="003D2A27"/>
    <w:rsid w:val="003D3D96"/>
    <w:rsid w:val="003D505B"/>
    <w:rsid w:val="003D5AE8"/>
    <w:rsid w:val="003D6CF3"/>
    <w:rsid w:val="003E065F"/>
    <w:rsid w:val="003E6069"/>
    <w:rsid w:val="003F3FBA"/>
    <w:rsid w:val="003F73FA"/>
    <w:rsid w:val="004016C8"/>
    <w:rsid w:val="00405E69"/>
    <w:rsid w:val="00410C4D"/>
    <w:rsid w:val="00410FFE"/>
    <w:rsid w:val="00415986"/>
    <w:rsid w:val="004176C3"/>
    <w:rsid w:val="00425222"/>
    <w:rsid w:val="00430B09"/>
    <w:rsid w:val="004319A8"/>
    <w:rsid w:val="00432B9A"/>
    <w:rsid w:val="00433A1C"/>
    <w:rsid w:val="0044351C"/>
    <w:rsid w:val="004540DC"/>
    <w:rsid w:val="004542D5"/>
    <w:rsid w:val="004673A6"/>
    <w:rsid w:val="00471BF1"/>
    <w:rsid w:val="004752C1"/>
    <w:rsid w:val="0048381E"/>
    <w:rsid w:val="00487546"/>
    <w:rsid w:val="00490E47"/>
    <w:rsid w:val="0049779E"/>
    <w:rsid w:val="004A0FA4"/>
    <w:rsid w:val="004B053B"/>
    <w:rsid w:val="004B1C4D"/>
    <w:rsid w:val="004B3F4F"/>
    <w:rsid w:val="004B7145"/>
    <w:rsid w:val="004B731A"/>
    <w:rsid w:val="004C0BAD"/>
    <w:rsid w:val="004C1602"/>
    <w:rsid w:val="004E18E2"/>
    <w:rsid w:val="004E353C"/>
    <w:rsid w:val="004E421E"/>
    <w:rsid w:val="004E60E4"/>
    <w:rsid w:val="004E63F4"/>
    <w:rsid w:val="004E64A7"/>
    <w:rsid w:val="004F049B"/>
    <w:rsid w:val="004F0673"/>
    <w:rsid w:val="004F5637"/>
    <w:rsid w:val="00513C6A"/>
    <w:rsid w:val="00513CDA"/>
    <w:rsid w:val="00523D34"/>
    <w:rsid w:val="00525359"/>
    <w:rsid w:val="005441C6"/>
    <w:rsid w:val="00547547"/>
    <w:rsid w:val="00547A97"/>
    <w:rsid w:val="00552501"/>
    <w:rsid w:val="0056331A"/>
    <w:rsid w:val="0056704C"/>
    <w:rsid w:val="00571B80"/>
    <w:rsid w:val="005775FE"/>
    <w:rsid w:val="005832A1"/>
    <w:rsid w:val="00592843"/>
    <w:rsid w:val="00597501"/>
    <w:rsid w:val="005A46B3"/>
    <w:rsid w:val="005A4901"/>
    <w:rsid w:val="005A4D77"/>
    <w:rsid w:val="005A7304"/>
    <w:rsid w:val="005B19F6"/>
    <w:rsid w:val="005B2291"/>
    <w:rsid w:val="005B2AD0"/>
    <w:rsid w:val="005B5932"/>
    <w:rsid w:val="005B59D8"/>
    <w:rsid w:val="005C2840"/>
    <w:rsid w:val="005C2C5A"/>
    <w:rsid w:val="005C3A1E"/>
    <w:rsid w:val="005C4D62"/>
    <w:rsid w:val="005D6F9D"/>
    <w:rsid w:val="00600094"/>
    <w:rsid w:val="00605DFB"/>
    <w:rsid w:val="00611158"/>
    <w:rsid w:val="00612025"/>
    <w:rsid w:val="006333FA"/>
    <w:rsid w:val="00636365"/>
    <w:rsid w:val="00661138"/>
    <w:rsid w:val="006726F1"/>
    <w:rsid w:val="00676E07"/>
    <w:rsid w:val="0067713E"/>
    <w:rsid w:val="006772B5"/>
    <w:rsid w:val="006816AB"/>
    <w:rsid w:val="00687D02"/>
    <w:rsid w:val="006931CE"/>
    <w:rsid w:val="006A5A8D"/>
    <w:rsid w:val="006A6783"/>
    <w:rsid w:val="006C2631"/>
    <w:rsid w:val="006D04BD"/>
    <w:rsid w:val="006D7F48"/>
    <w:rsid w:val="006E020A"/>
    <w:rsid w:val="006F5936"/>
    <w:rsid w:val="006F6824"/>
    <w:rsid w:val="00700246"/>
    <w:rsid w:val="007003E2"/>
    <w:rsid w:val="00706DBE"/>
    <w:rsid w:val="0071261D"/>
    <w:rsid w:val="007178A6"/>
    <w:rsid w:val="00721899"/>
    <w:rsid w:val="00723AED"/>
    <w:rsid w:val="0072563B"/>
    <w:rsid w:val="007307F0"/>
    <w:rsid w:val="007353E5"/>
    <w:rsid w:val="0073734B"/>
    <w:rsid w:val="00747199"/>
    <w:rsid w:val="00747ECE"/>
    <w:rsid w:val="007526C1"/>
    <w:rsid w:val="00762EB4"/>
    <w:rsid w:val="00763CF3"/>
    <w:rsid w:val="007666A2"/>
    <w:rsid w:val="0077096C"/>
    <w:rsid w:val="00773EB6"/>
    <w:rsid w:val="00780541"/>
    <w:rsid w:val="00783E98"/>
    <w:rsid w:val="007853B0"/>
    <w:rsid w:val="00790C77"/>
    <w:rsid w:val="00792E60"/>
    <w:rsid w:val="007945D3"/>
    <w:rsid w:val="007A5178"/>
    <w:rsid w:val="007A6660"/>
    <w:rsid w:val="007B0B77"/>
    <w:rsid w:val="007C18DE"/>
    <w:rsid w:val="007C41F4"/>
    <w:rsid w:val="007C5C4B"/>
    <w:rsid w:val="007D19EC"/>
    <w:rsid w:val="007D705A"/>
    <w:rsid w:val="007F24F6"/>
    <w:rsid w:val="008037E0"/>
    <w:rsid w:val="00817A88"/>
    <w:rsid w:val="00825B70"/>
    <w:rsid w:val="00825C1D"/>
    <w:rsid w:val="00827368"/>
    <w:rsid w:val="0083255A"/>
    <w:rsid w:val="00837EB0"/>
    <w:rsid w:val="00840958"/>
    <w:rsid w:val="00842A0F"/>
    <w:rsid w:val="00845047"/>
    <w:rsid w:val="0085484C"/>
    <w:rsid w:val="0086011B"/>
    <w:rsid w:val="008620A7"/>
    <w:rsid w:val="00865A3F"/>
    <w:rsid w:val="008662A6"/>
    <w:rsid w:val="00870ACE"/>
    <w:rsid w:val="00870E22"/>
    <w:rsid w:val="008714C6"/>
    <w:rsid w:val="00875BE2"/>
    <w:rsid w:val="00886609"/>
    <w:rsid w:val="008A1B2B"/>
    <w:rsid w:val="008A384B"/>
    <w:rsid w:val="008B4574"/>
    <w:rsid w:val="008B6B14"/>
    <w:rsid w:val="008C2858"/>
    <w:rsid w:val="008E7CED"/>
    <w:rsid w:val="008F0456"/>
    <w:rsid w:val="008F080D"/>
    <w:rsid w:val="008F6837"/>
    <w:rsid w:val="009131BF"/>
    <w:rsid w:val="00914514"/>
    <w:rsid w:val="00924F20"/>
    <w:rsid w:val="009273DC"/>
    <w:rsid w:val="00935DA2"/>
    <w:rsid w:val="00936F13"/>
    <w:rsid w:val="00937C27"/>
    <w:rsid w:val="00940891"/>
    <w:rsid w:val="009430DC"/>
    <w:rsid w:val="00944178"/>
    <w:rsid w:val="00950154"/>
    <w:rsid w:val="0095491C"/>
    <w:rsid w:val="009603A4"/>
    <w:rsid w:val="009656CB"/>
    <w:rsid w:val="00974DB0"/>
    <w:rsid w:val="009758C2"/>
    <w:rsid w:val="00983828"/>
    <w:rsid w:val="00985CF7"/>
    <w:rsid w:val="00986807"/>
    <w:rsid w:val="00986E4A"/>
    <w:rsid w:val="009B03B9"/>
    <w:rsid w:val="009B3D45"/>
    <w:rsid w:val="009C1BBA"/>
    <w:rsid w:val="009C2D23"/>
    <w:rsid w:val="009C434C"/>
    <w:rsid w:val="009C487B"/>
    <w:rsid w:val="009C4C9F"/>
    <w:rsid w:val="009E013C"/>
    <w:rsid w:val="009E21B4"/>
    <w:rsid w:val="009E44FC"/>
    <w:rsid w:val="009E6375"/>
    <w:rsid w:val="009F2F46"/>
    <w:rsid w:val="009F7399"/>
    <w:rsid w:val="00A02C9D"/>
    <w:rsid w:val="00A07FD3"/>
    <w:rsid w:val="00A272CB"/>
    <w:rsid w:val="00A3144D"/>
    <w:rsid w:val="00A32E0F"/>
    <w:rsid w:val="00A3586A"/>
    <w:rsid w:val="00A42AF6"/>
    <w:rsid w:val="00A509D0"/>
    <w:rsid w:val="00A52E6A"/>
    <w:rsid w:val="00A55860"/>
    <w:rsid w:val="00A56514"/>
    <w:rsid w:val="00A6004D"/>
    <w:rsid w:val="00A62792"/>
    <w:rsid w:val="00A63C70"/>
    <w:rsid w:val="00A7530F"/>
    <w:rsid w:val="00A80050"/>
    <w:rsid w:val="00A803EF"/>
    <w:rsid w:val="00A979D2"/>
    <w:rsid w:val="00AA207A"/>
    <w:rsid w:val="00AA43FF"/>
    <w:rsid w:val="00AA7978"/>
    <w:rsid w:val="00AB4F57"/>
    <w:rsid w:val="00AD1A4D"/>
    <w:rsid w:val="00AD7BC0"/>
    <w:rsid w:val="00AE0F0F"/>
    <w:rsid w:val="00AE36B3"/>
    <w:rsid w:val="00AE4BD8"/>
    <w:rsid w:val="00AE58C6"/>
    <w:rsid w:val="00AF4BA4"/>
    <w:rsid w:val="00AF5214"/>
    <w:rsid w:val="00AF76AE"/>
    <w:rsid w:val="00B148BE"/>
    <w:rsid w:val="00B14EE8"/>
    <w:rsid w:val="00B17D99"/>
    <w:rsid w:val="00B220FA"/>
    <w:rsid w:val="00B27799"/>
    <w:rsid w:val="00B4378B"/>
    <w:rsid w:val="00B50B5D"/>
    <w:rsid w:val="00B61DE8"/>
    <w:rsid w:val="00B64807"/>
    <w:rsid w:val="00B662CA"/>
    <w:rsid w:val="00B84C34"/>
    <w:rsid w:val="00B862E0"/>
    <w:rsid w:val="00B96489"/>
    <w:rsid w:val="00BA0EE3"/>
    <w:rsid w:val="00BA3E6C"/>
    <w:rsid w:val="00BB1ED9"/>
    <w:rsid w:val="00BB73C1"/>
    <w:rsid w:val="00BB7B46"/>
    <w:rsid w:val="00BC201B"/>
    <w:rsid w:val="00BE15AA"/>
    <w:rsid w:val="00BF048A"/>
    <w:rsid w:val="00BF3F6E"/>
    <w:rsid w:val="00C01DD2"/>
    <w:rsid w:val="00C05414"/>
    <w:rsid w:val="00C06B7F"/>
    <w:rsid w:val="00C137C7"/>
    <w:rsid w:val="00C22B00"/>
    <w:rsid w:val="00C25107"/>
    <w:rsid w:val="00C32265"/>
    <w:rsid w:val="00C36CB1"/>
    <w:rsid w:val="00C40807"/>
    <w:rsid w:val="00C42CF5"/>
    <w:rsid w:val="00C4569B"/>
    <w:rsid w:val="00C45B76"/>
    <w:rsid w:val="00C53941"/>
    <w:rsid w:val="00C54CE2"/>
    <w:rsid w:val="00C56CB2"/>
    <w:rsid w:val="00C5702D"/>
    <w:rsid w:val="00C57FE0"/>
    <w:rsid w:val="00C60D31"/>
    <w:rsid w:val="00C64F73"/>
    <w:rsid w:val="00C66CD3"/>
    <w:rsid w:val="00C66E9E"/>
    <w:rsid w:val="00C7629B"/>
    <w:rsid w:val="00C818AC"/>
    <w:rsid w:val="00C9578B"/>
    <w:rsid w:val="00CB5532"/>
    <w:rsid w:val="00CC432D"/>
    <w:rsid w:val="00CD2A3F"/>
    <w:rsid w:val="00CD5475"/>
    <w:rsid w:val="00CD767F"/>
    <w:rsid w:val="00CD7983"/>
    <w:rsid w:val="00CE0F21"/>
    <w:rsid w:val="00CE27FD"/>
    <w:rsid w:val="00CE4611"/>
    <w:rsid w:val="00CE5243"/>
    <w:rsid w:val="00CE7FD5"/>
    <w:rsid w:val="00CF50CC"/>
    <w:rsid w:val="00CF6DBC"/>
    <w:rsid w:val="00D06FC0"/>
    <w:rsid w:val="00D146E1"/>
    <w:rsid w:val="00D23BEF"/>
    <w:rsid w:val="00D33087"/>
    <w:rsid w:val="00D34E7D"/>
    <w:rsid w:val="00D44D23"/>
    <w:rsid w:val="00D4616F"/>
    <w:rsid w:val="00D539FC"/>
    <w:rsid w:val="00D55B0C"/>
    <w:rsid w:val="00D64395"/>
    <w:rsid w:val="00D652BC"/>
    <w:rsid w:val="00D7188D"/>
    <w:rsid w:val="00D82204"/>
    <w:rsid w:val="00D962EB"/>
    <w:rsid w:val="00D979FE"/>
    <w:rsid w:val="00D97E85"/>
    <w:rsid w:val="00DB1565"/>
    <w:rsid w:val="00DB2A82"/>
    <w:rsid w:val="00DB392C"/>
    <w:rsid w:val="00DB789C"/>
    <w:rsid w:val="00DC6EFE"/>
    <w:rsid w:val="00DD0D50"/>
    <w:rsid w:val="00DD6963"/>
    <w:rsid w:val="00DD7902"/>
    <w:rsid w:val="00DF122D"/>
    <w:rsid w:val="00DF4F94"/>
    <w:rsid w:val="00DF5695"/>
    <w:rsid w:val="00E031B8"/>
    <w:rsid w:val="00E03308"/>
    <w:rsid w:val="00E03C1B"/>
    <w:rsid w:val="00E04006"/>
    <w:rsid w:val="00E11C37"/>
    <w:rsid w:val="00E16F66"/>
    <w:rsid w:val="00E20159"/>
    <w:rsid w:val="00E23A5F"/>
    <w:rsid w:val="00E30742"/>
    <w:rsid w:val="00E3136D"/>
    <w:rsid w:val="00E44364"/>
    <w:rsid w:val="00E51E3D"/>
    <w:rsid w:val="00E547E5"/>
    <w:rsid w:val="00E62995"/>
    <w:rsid w:val="00E65DD1"/>
    <w:rsid w:val="00E673A4"/>
    <w:rsid w:val="00E8072C"/>
    <w:rsid w:val="00E80DA4"/>
    <w:rsid w:val="00E87205"/>
    <w:rsid w:val="00E92A38"/>
    <w:rsid w:val="00EB20D8"/>
    <w:rsid w:val="00EB58AF"/>
    <w:rsid w:val="00EC058D"/>
    <w:rsid w:val="00EC4F46"/>
    <w:rsid w:val="00EC5AC7"/>
    <w:rsid w:val="00EE4E7F"/>
    <w:rsid w:val="00EF141A"/>
    <w:rsid w:val="00EF3998"/>
    <w:rsid w:val="00F135F6"/>
    <w:rsid w:val="00F149B2"/>
    <w:rsid w:val="00F16F82"/>
    <w:rsid w:val="00F304C8"/>
    <w:rsid w:val="00F3370F"/>
    <w:rsid w:val="00F3529D"/>
    <w:rsid w:val="00F35CC3"/>
    <w:rsid w:val="00F4232B"/>
    <w:rsid w:val="00F61336"/>
    <w:rsid w:val="00F63DFC"/>
    <w:rsid w:val="00F6554F"/>
    <w:rsid w:val="00F6559D"/>
    <w:rsid w:val="00F70AC9"/>
    <w:rsid w:val="00F73E80"/>
    <w:rsid w:val="00F74A84"/>
    <w:rsid w:val="00F767F8"/>
    <w:rsid w:val="00F80312"/>
    <w:rsid w:val="00F84014"/>
    <w:rsid w:val="00F8524B"/>
    <w:rsid w:val="00F87A28"/>
    <w:rsid w:val="00F94431"/>
    <w:rsid w:val="00FB2EB6"/>
    <w:rsid w:val="00FC14C1"/>
    <w:rsid w:val="00FC38DF"/>
    <w:rsid w:val="00FC6951"/>
    <w:rsid w:val="00FD172C"/>
    <w:rsid w:val="00FD470C"/>
    <w:rsid w:val="00FD4C14"/>
    <w:rsid w:val="00FD6CA3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AA43FF"/>
    <w:pPr>
      <w:spacing w:before="60"/>
      <w:jc w:val="both"/>
    </w:pPr>
    <w:rPr>
      <w:rFonts w:ascii="Calibri" w:eastAsia="Cambria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C75"/>
    <w:pPr>
      <w:keepNext/>
      <w:pageBreakBefore/>
      <w:spacing w:before="480" w:after="480"/>
      <w:contextualSpacing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452A"/>
    <w:pPr>
      <w:keepNext/>
      <w:pageBreakBefore/>
      <w:numPr>
        <w:numId w:val="1"/>
      </w:numPr>
      <w:spacing w:before="360" w:after="360"/>
      <w:ind w:left="714" w:hanging="357"/>
      <w:contextualSpacing/>
      <w:jc w:val="center"/>
      <w:outlineLvl w:val="1"/>
    </w:pPr>
    <w:rPr>
      <w:rFonts w:eastAsia="Times New Roman" w:cstheme="majorBidi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4452A"/>
    <w:pPr>
      <w:keepNext/>
      <w:numPr>
        <w:ilvl w:val="1"/>
        <w:numId w:val="1"/>
      </w:numPr>
      <w:spacing w:before="240" w:after="240"/>
      <w:ind w:left="567" w:hanging="567"/>
      <w:outlineLvl w:val="2"/>
    </w:pPr>
    <w:rPr>
      <w:b/>
      <w:bCs/>
      <w:i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4452A"/>
    <w:pPr>
      <w:keepNext/>
      <w:keepLines/>
      <w:numPr>
        <w:ilvl w:val="2"/>
        <w:numId w:val="1"/>
      </w:numPr>
      <w:spacing w:before="120" w:after="120"/>
      <w:ind w:left="1276" w:hanging="709"/>
      <w:jc w:val="left"/>
      <w:outlineLvl w:val="3"/>
    </w:pPr>
    <w:rPr>
      <w:rFonts w:asciiTheme="minorHAnsi" w:eastAsiaTheme="majorEastAsia" w:hAnsiTheme="minorHAnsi" w:cstheme="majorBidi"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0D31"/>
    <w:rPr>
      <w:rFonts w:ascii="Tahoma" w:eastAsia="Cambri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60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0D31"/>
    <w:rPr>
      <w:rFonts w:eastAsia="Cambr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0D31"/>
    <w:rPr>
      <w:rFonts w:eastAsia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873D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F50C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fontstyle01">
    <w:name w:val="fontstyle01"/>
    <w:rsid w:val="0037556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452A"/>
    <w:rPr>
      <w:rFonts w:ascii="Calibri" w:eastAsia="Times New Roman" w:hAnsi="Calibri" w:cstheme="majorBidi"/>
      <w:b/>
      <w:bCs/>
      <w:iCs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1D4C75"/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character" w:styleId="Collegamentoipertestuale">
    <w:name w:val="Hyperlink"/>
    <w:uiPriority w:val="99"/>
    <w:rsid w:val="00C36CB1"/>
    <w:rPr>
      <w:rFonts w:cs="Times New Roman"/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rsid w:val="0014452A"/>
    <w:rPr>
      <w:rFonts w:ascii="Calibri" w:eastAsia="Cambria" w:hAnsi="Calibri"/>
      <w:b/>
      <w:bCs/>
      <w:i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4452A"/>
    <w:rPr>
      <w:rFonts w:asciiTheme="minorHAnsi" w:eastAsiaTheme="majorEastAsia" w:hAnsiTheme="minorHAnsi" w:cstheme="majorBidi"/>
      <w:bCs/>
      <w:i/>
      <w:iCs/>
      <w:sz w:val="22"/>
      <w:szCs w:val="2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702D"/>
    <w:pPr>
      <w:keepLines/>
      <w:spacing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702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Titolo">
    <w:name w:val="Title"/>
    <w:basedOn w:val="Normale"/>
    <w:link w:val="TitoloCarattere"/>
    <w:qFormat/>
    <w:rsid w:val="004319A8"/>
    <w:pPr>
      <w:spacing w:before="0"/>
      <w:jc w:val="center"/>
    </w:pPr>
    <w:rPr>
      <w:rFonts w:eastAsia="Times New Roman"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4319A8"/>
    <w:rPr>
      <w:rFonts w:ascii="Calibri" w:eastAsia="Times New Roman" w:hAnsi="Calibri"/>
      <w:bCs/>
      <w:sz w:val="22"/>
      <w:szCs w:val="24"/>
    </w:rPr>
  </w:style>
  <w:style w:type="character" w:styleId="Collegamentovisitato">
    <w:name w:val="FollowedHyperlink"/>
    <w:uiPriority w:val="99"/>
    <w:semiHidden/>
    <w:unhideWhenUsed/>
    <w:rsid w:val="004319A8"/>
    <w:rPr>
      <w:color w:val="954F72"/>
      <w:u w:val="single"/>
    </w:rPr>
  </w:style>
  <w:style w:type="paragraph" w:customStyle="1" w:styleId="msonormal0">
    <w:name w:val="msonormal"/>
    <w:basedOn w:val="Normale"/>
    <w:rsid w:val="00431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7">
    <w:name w:val="xl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">
    <w:name w:val="xl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">
    <w:name w:val="xl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1">
    <w:name w:val="xl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">
    <w:name w:val="xl2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">
    <w:name w:val="xl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7">
    <w:name w:val="xl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9">
    <w:name w:val="xl2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">
    <w:name w:val="xl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7">
    <w:name w:val="xl3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40">
    <w:name w:val="xl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8">
    <w:name w:val="xl4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9">
    <w:name w:val="xl4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52">
    <w:name w:val="xl5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3">
    <w:name w:val="xl5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56">
    <w:name w:val="xl5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58">
    <w:name w:val="xl5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2">
    <w:name w:val="xl6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8">
    <w:name w:val="xl1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0">
    <w:name w:val="xl1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avviso">
    <w:name w:val="avviso"/>
    <w:basedOn w:val="Paragrafoelenco"/>
    <w:qFormat/>
    <w:rsid w:val="004E353C"/>
    <w:pPr>
      <w:keepNext/>
      <w:spacing w:before="120" w:after="120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0436E4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AA43FF"/>
    <w:pPr>
      <w:spacing w:before="60"/>
      <w:jc w:val="both"/>
    </w:pPr>
    <w:rPr>
      <w:rFonts w:ascii="Calibri" w:eastAsia="Cambria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C75"/>
    <w:pPr>
      <w:keepNext/>
      <w:pageBreakBefore/>
      <w:spacing w:before="480" w:after="480"/>
      <w:contextualSpacing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452A"/>
    <w:pPr>
      <w:keepNext/>
      <w:pageBreakBefore/>
      <w:numPr>
        <w:numId w:val="1"/>
      </w:numPr>
      <w:spacing w:before="360" w:after="360"/>
      <w:ind w:left="714" w:hanging="357"/>
      <w:contextualSpacing/>
      <w:jc w:val="center"/>
      <w:outlineLvl w:val="1"/>
    </w:pPr>
    <w:rPr>
      <w:rFonts w:eastAsia="Times New Roman" w:cstheme="majorBidi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4452A"/>
    <w:pPr>
      <w:keepNext/>
      <w:numPr>
        <w:ilvl w:val="1"/>
        <w:numId w:val="1"/>
      </w:numPr>
      <w:spacing w:before="240" w:after="240"/>
      <w:ind w:left="567" w:hanging="567"/>
      <w:outlineLvl w:val="2"/>
    </w:pPr>
    <w:rPr>
      <w:b/>
      <w:bCs/>
      <w:i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4452A"/>
    <w:pPr>
      <w:keepNext/>
      <w:keepLines/>
      <w:numPr>
        <w:ilvl w:val="2"/>
        <w:numId w:val="1"/>
      </w:numPr>
      <w:spacing w:before="120" w:after="120"/>
      <w:ind w:left="1276" w:hanging="709"/>
      <w:jc w:val="left"/>
      <w:outlineLvl w:val="3"/>
    </w:pPr>
    <w:rPr>
      <w:rFonts w:asciiTheme="minorHAnsi" w:eastAsiaTheme="majorEastAsia" w:hAnsiTheme="minorHAnsi" w:cstheme="majorBidi"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0D31"/>
    <w:rPr>
      <w:rFonts w:ascii="Tahoma" w:eastAsia="Cambri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60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0D31"/>
    <w:rPr>
      <w:rFonts w:eastAsia="Cambr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0D31"/>
    <w:rPr>
      <w:rFonts w:eastAsia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873D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F50C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fontstyle01">
    <w:name w:val="fontstyle01"/>
    <w:rsid w:val="0037556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452A"/>
    <w:rPr>
      <w:rFonts w:ascii="Calibri" w:eastAsia="Times New Roman" w:hAnsi="Calibri" w:cstheme="majorBidi"/>
      <w:b/>
      <w:bCs/>
      <w:iCs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1D4C75"/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character" w:styleId="Collegamentoipertestuale">
    <w:name w:val="Hyperlink"/>
    <w:uiPriority w:val="99"/>
    <w:rsid w:val="00C36CB1"/>
    <w:rPr>
      <w:rFonts w:cs="Times New Roman"/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rsid w:val="0014452A"/>
    <w:rPr>
      <w:rFonts w:ascii="Calibri" w:eastAsia="Cambria" w:hAnsi="Calibri"/>
      <w:b/>
      <w:bCs/>
      <w:i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4452A"/>
    <w:rPr>
      <w:rFonts w:asciiTheme="minorHAnsi" w:eastAsiaTheme="majorEastAsia" w:hAnsiTheme="minorHAnsi" w:cstheme="majorBidi"/>
      <w:bCs/>
      <w:i/>
      <w:iCs/>
      <w:sz w:val="22"/>
      <w:szCs w:val="2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702D"/>
    <w:pPr>
      <w:keepLines/>
      <w:spacing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702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Titolo">
    <w:name w:val="Title"/>
    <w:basedOn w:val="Normale"/>
    <w:link w:val="TitoloCarattere"/>
    <w:qFormat/>
    <w:rsid w:val="004319A8"/>
    <w:pPr>
      <w:spacing w:before="0"/>
      <w:jc w:val="center"/>
    </w:pPr>
    <w:rPr>
      <w:rFonts w:eastAsia="Times New Roman"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4319A8"/>
    <w:rPr>
      <w:rFonts w:ascii="Calibri" w:eastAsia="Times New Roman" w:hAnsi="Calibri"/>
      <w:bCs/>
      <w:sz w:val="22"/>
      <w:szCs w:val="24"/>
    </w:rPr>
  </w:style>
  <w:style w:type="character" w:styleId="Collegamentovisitato">
    <w:name w:val="FollowedHyperlink"/>
    <w:uiPriority w:val="99"/>
    <w:semiHidden/>
    <w:unhideWhenUsed/>
    <w:rsid w:val="004319A8"/>
    <w:rPr>
      <w:color w:val="954F72"/>
      <w:u w:val="single"/>
    </w:rPr>
  </w:style>
  <w:style w:type="paragraph" w:customStyle="1" w:styleId="msonormal0">
    <w:name w:val="msonormal"/>
    <w:basedOn w:val="Normale"/>
    <w:rsid w:val="00431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7">
    <w:name w:val="xl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">
    <w:name w:val="xl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">
    <w:name w:val="xl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1">
    <w:name w:val="xl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">
    <w:name w:val="xl2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">
    <w:name w:val="xl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7">
    <w:name w:val="xl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9">
    <w:name w:val="xl2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">
    <w:name w:val="xl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7">
    <w:name w:val="xl3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40">
    <w:name w:val="xl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8">
    <w:name w:val="xl4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9">
    <w:name w:val="xl4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52">
    <w:name w:val="xl5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3">
    <w:name w:val="xl5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56">
    <w:name w:val="xl5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58">
    <w:name w:val="xl5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2">
    <w:name w:val="xl6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8">
    <w:name w:val="xl1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0">
    <w:name w:val="xl1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avviso">
    <w:name w:val="avviso"/>
    <w:basedOn w:val="Paragrafoelenco"/>
    <w:qFormat/>
    <w:rsid w:val="004E353C"/>
    <w:pPr>
      <w:keepNext/>
      <w:spacing w:before="120" w:after="120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0436E4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A36A-7D76-4765-984A-3055139F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Matera</Company>
  <LinksUpToDate>false</LinksUpToDate>
  <CharactersWithSpaces>8861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SUA-RB</dc:creator>
  <cp:lastModifiedBy>Bianchini Giuseppe</cp:lastModifiedBy>
  <cp:revision>19</cp:revision>
  <cp:lastPrinted>2018-12-17T16:40:00Z</cp:lastPrinted>
  <dcterms:created xsi:type="dcterms:W3CDTF">2018-12-05T12:52:00Z</dcterms:created>
  <dcterms:modified xsi:type="dcterms:W3CDTF">2018-12-20T13:46:00Z</dcterms:modified>
</cp:coreProperties>
</file>