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6CDE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589C6CDF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589C6CE0" w14:textId="030717C4" w:rsidR="00FA62CB" w:rsidRPr="00360B20" w:rsidRDefault="002603E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ALLEGATO </w:t>
      </w:r>
      <w:r w:rsidR="0008698D">
        <w:rPr>
          <w:rFonts w:ascii="Palatino Linotype" w:hAnsi="Palatino Linotype" w:cs="Arial"/>
          <w:b/>
          <w:iCs/>
          <w:color w:val="000000" w:themeColor="text1"/>
          <w:u w:val="single"/>
        </w:rPr>
        <w:t>M</w:t>
      </w:r>
    </w:p>
    <w:p w14:paraId="589C6CE1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589C6CE2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0970B7BC" w14:textId="77777777" w:rsidR="00491246" w:rsidRDefault="00491246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23CBD265" w14:textId="0BC4393B" w:rsidR="00491246" w:rsidRDefault="0008698D" w:rsidP="00491246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08698D">
        <w:rPr>
          <w:rFonts w:ascii="Palatino Linotype" w:hAnsi="Palatino Linotype"/>
          <w:b/>
          <w:sz w:val="28"/>
          <w:szCs w:val="28"/>
        </w:rPr>
        <w:t>GARA TELEMATICA MEDIANTE PROCEDURA APERTA PER LA FORNITURA DI PRODOTTI CHIMICI DA UTILIZZARE NEGLI IMPIANTI DI POTABILIZZAZIONE GESTITI DA ACQUEDOTTO LUCANO S.P.A</w:t>
      </w:r>
    </w:p>
    <w:p w14:paraId="5D5333B9" w14:textId="77777777" w:rsidR="00491246" w:rsidRDefault="00491246" w:rsidP="00491246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5BF4218A" w14:textId="5DDB1974" w:rsidR="00491246" w:rsidRDefault="00491246" w:rsidP="00491246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92390D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="003B24BC" w:rsidRPr="003B24BC">
        <w:rPr>
          <w:rFonts w:ascii="Palatino Linotype" w:hAnsi="Palatino Linotype"/>
          <w:b/>
          <w:sz w:val="28"/>
          <w:szCs w:val="28"/>
        </w:rPr>
        <w:t>7928821</w:t>
      </w:r>
      <w:bookmarkStart w:id="0" w:name="_GoBack"/>
      <w:bookmarkEnd w:id="0"/>
    </w:p>
    <w:p w14:paraId="35225F4F" w14:textId="77777777" w:rsidR="00491246" w:rsidRDefault="00491246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13342B05" w14:textId="77777777" w:rsidR="00491246" w:rsidRDefault="00491246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589C6CE3" w14:textId="02AF1E90"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589C6CE4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589C6CE5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589C6CE7" w14:textId="77777777" w:rsidR="00AC702E" w:rsidRDefault="00AC702E" w:rsidP="00AC702E">
      <w:pPr>
        <w:tabs>
          <w:tab w:val="left" w:pos="-1620"/>
        </w:tabs>
        <w:jc w:val="both"/>
        <w:rPr>
          <w:rFonts w:ascii="Palatino Linotype" w:hAnsi="Palatino Linotype"/>
          <w:b/>
        </w:rPr>
      </w:pPr>
    </w:p>
    <w:p w14:paraId="589C6CE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EC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ED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EE" w14:textId="49A41CC9" w:rsidR="00264C7C" w:rsidRDefault="00264C7C" w:rsidP="00442415">
      <w:pPr>
        <w:jc w:val="center"/>
        <w:rPr>
          <w:rFonts w:ascii="Palatino Linotype" w:hAnsi="Palatino Linotype"/>
          <w:b/>
        </w:rPr>
      </w:pPr>
    </w:p>
    <w:p w14:paraId="37F130A0" w14:textId="77777777" w:rsidR="0008698D" w:rsidRDefault="0008698D" w:rsidP="00442415">
      <w:pPr>
        <w:jc w:val="center"/>
        <w:rPr>
          <w:rFonts w:ascii="Palatino Linotype" w:hAnsi="Palatino Linotype"/>
          <w:b/>
        </w:rPr>
      </w:pPr>
    </w:p>
    <w:p w14:paraId="589C6CE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F0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F1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589C6CF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2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89C6C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C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89C6C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0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89C6D1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9C6D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9C6D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9C6D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1F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89C6D2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89C6D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589C6D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9C6D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3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89C6D36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6D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589C6D43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5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5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589C6D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589C6D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5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6D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C6D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6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7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8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9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AA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B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C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C7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D5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DA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589C6D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E8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E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C6DE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DA1A9B" w14:paraId="589C6DF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E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6D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F0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58173A1" w14:textId="77777777" w:rsidR="00491246" w:rsidRDefault="0049124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46299E1" w14:textId="3AE3404B" w:rsidR="00491246" w:rsidRDefault="0049124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B2652BD" w14:textId="77777777" w:rsidR="0008698D" w:rsidRDefault="0008698D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DF1" w14:textId="123DB558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589C6DF2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589C6DF3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589C6DFE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6D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89C6D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D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D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589C6E0B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9C6E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15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1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2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3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3D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4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5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5B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6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6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7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8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89C6E84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589C6E8C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85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6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7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8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9" w14:textId="77777777" w:rsidR="00016864" w:rsidRDefault="00016864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A" w14:textId="35B62D52" w:rsidR="008F0EC0" w:rsidRDefault="008F0EC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8F581CD" w14:textId="6D81553C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5AFCEBE" w14:textId="149B10E3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BE3A158" w14:textId="06B16E63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FE46F08" w14:textId="5984600B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65738B" w14:textId="3D0E6467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C2E9324" w14:textId="77777777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B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DA1A9B" w14:paraId="589C6E8E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589C6E8F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89C6E96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89C6E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89C6E9F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A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B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B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C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C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D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D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D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E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E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F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F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F0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F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F0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F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F0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F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89C6F10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6F11" w14:textId="51CFB01B" w:rsidR="00CF4396" w:rsidRDefault="00CF439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7A3E888" w14:textId="561C7263" w:rsidR="00491246" w:rsidRDefault="0049124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C5D16A9" w14:textId="77777777" w:rsidR="00491246" w:rsidRDefault="0049124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6F1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589C6F1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589C6F14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589C6F1E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6F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89C6F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F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F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589C6F2B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9C6F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F3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3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5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5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7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7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8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A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A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B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C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C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D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D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89C6FE0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6FE1" w14:textId="3A3B0AF1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61F8636" w14:textId="026C841D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814EC62" w14:textId="75BD26A5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4807DE0" w14:textId="77777777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89C6FE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589C6FE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589C6FE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589C6FEE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6FE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89C6F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F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F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589C6FFB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9C6F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700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0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1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2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2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3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4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5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5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6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7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7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9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9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89C709C" w14:textId="77777777" w:rsidR="00CF4396" w:rsidRDefault="00CF439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89C709D" w14:textId="0069F6FC" w:rsidR="00CF4396" w:rsidRDefault="00CF439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C34D7B7" w14:textId="12449433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BF62F08" w14:textId="5E77432F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05956E4" w14:textId="1E672320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5BB423C" w14:textId="2BE9002B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4B83B94" w14:textId="77777777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89C709E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589C709F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589C70A0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589C70AA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70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70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70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589C70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589C70B6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70B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C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D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D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E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E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F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F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0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1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1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2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2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3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3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4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4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89C7150" w14:textId="77777777" w:rsidR="008F0EC0" w:rsidRDefault="008F0EC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89C7151" w14:textId="4AD25AF5" w:rsidR="00264C7C" w:rsidRDefault="00264C7C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02F839B5" w14:textId="07CA79EC" w:rsidR="00491246" w:rsidRDefault="0049124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DB409CE" w14:textId="77777777" w:rsidR="00491246" w:rsidRDefault="0049124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89C7152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589C7153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589C7154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589C7155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589C7156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589C715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589C7158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589C715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589C715A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589C715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589C715C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589C715D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589C715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589C715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589C7160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589C7161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589C716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589C7163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589C7164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589C7165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589C7166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7167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7168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D31BD" w14:textId="77777777" w:rsidR="00DA1E6B" w:rsidRDefault="00DA1E6B">
      <w:r>
        <w:separator/>
      </w:r>
    </w:p>
  </w:endnote>
  <w:endnote w:type="continuationSeparator" w:id="0">
    <w:p w14:paraId="1BACAA0D" w14:textId="77777777" w:rsidR="00DA1E6B" w:rsidRDefault="00DA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171" w14:textId="77777777"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14:paraId="589C7176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16864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16864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17A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589C717B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589C717C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589C717D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589C717E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5EBB" w14:textId="77777777" w:rsidR="00DA1E6B" w:rsidRDefault="00DA1E6B">
      <w:r>
        <w:separator/>
      </w:r>
    </w:p>
  </w:footnote>
  <w:footnote w:type="continuationSeparator" w:id="0">
    <w:p w14:paraId="0D18474E" w14:textId="77777777" w:rsidR="00DA1E6B" w:rsidRDefault="00DA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16D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589C716E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89C716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589C7170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177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589C7178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89C7179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284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0095"/>
    <w:rsid w:val="0001509E"/>
    <w:rsid w:val="00016864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698D"/>
    <w:rsid w:val="00086B36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14D27"/>
    <w:rsid w:val="00121777"/>
    <w:rsid w:val="00123ED2"/>
    <w:rsid w:val="0014070C"/>
    <w:rsid w:val="00145F00"/>
    <w:rsid w:val="0014703E"/>
    <w:rsid w:val="00150053"/>
    <w:rsid w:val="00152F51"/>
    <w:rsid w:val="0015418B"/>
    <w:rsid w:val="00163D46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E39E4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950"/>
    <w:rsid w:val="00253D6A"/>
    <w:rsid w:val="0025456D"/>
    <w:rsid w:val="002603EB"/>
    <w:rsid w:val="00261D2E"/>
    <w:rsid w:val="002645ED"/>
    <w:rsid w:val="002647F8"/>
    <w:rsid w:val="00264C7C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4A49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24BC"/>
    <w:rsid w:val="003B3FCE"/>
    <w:rsid w:val="003B417F"/>
    <w:rsid w:val="003C4F1F"/>
    <w:rsid w:val="003E288E"/>
    <w:rsid w:val="003E4532"/>
    <w:rsid w:val="003E76B9"/>
    <w:rsid w:val="004065C3"/>
    <w:rsid w:val="00407C6D"/>
    <w:rsid w:val="00411E2F"/>
    <w:rsid w:val="00412E31"/>
    <w:rsid w:val="00414A74"/>
    <w:rsid w:val="004203C3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64E42"/>
    <w:rsid w:val="004734FC"/>
    <w:rsid w:val="00491246"/>
    <w:rsid w:val="00495402"/>
    <w:rsid w:val="00495FF0"/>
    <w:rsid w:val="00496086"/>
    <w:rsid w:val="004A3936"/>
    <w:rsid w:val="004A6088"/>
    <w:rsid w:val="004A64AC"/>
    <w:rsid w:val="004B08EA"/>
    <w:rsid w:val="004B29D7"/>
    <w:rsid w:val="004B5E31"/>
    <w:rsid w:val="004C3D03"/>
    <w:rsid w:val="004C61B6"/>
    <w:rsid w:val="004D43F5"/>
    <w:rsid w:val="004D7E61"/>
    <w:rsid w:val="004E69BB"/>
    <w:rsid w:val="004F149D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5A82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5635"/>
    <w:rsid w:val="005B769A"/>
    <w:rsid w:val="005D24F9"/>
    <w:rsid w:val="005E1AC5"/>
    <w:rsid w:val="005F039A"/>
    <w:rsid w:val="005F31B0"/>
    <w:rsid w:val="005F33C6"/>
    <w:rsid w:val="005F3A7B"/>
    <w:rsid w:val="005F513C"/>
    <w:rsid w:val="006172C8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20C8"/>
    <w:rsid w:val="008741A5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E2BB7"/>
    <w:rsid w:val="008F060E"/>
    <w:rsid w:val="008F0CD0"/>
    <w:rsid w:val="008F0EC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3B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C702E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63E8"/>
    <w:rsid w:val="00BD7937"/>
    <w:rsid w:val="00BE7D65"/>
    <w:rsid w:val="00BF5608"/>
    <w:rsid w:val="00C1099E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74E"/>
    <w:rsid w:val="00C5628E"/>
    <w:rsid w:val="00C61225"/>
    <w:rsid w:val="00C61ECA"/>
    <w:rsid w:val="00C62712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CF4396"/>
    <w:rsid w:val="00D0209F"/>
    <w:rsid w:val="00D067B7"/>
    <w:rsid w:val="00D06B66"/>
    <w:rsid w:val="00D11706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A1A9B"/>
    <w:rsid w:val="00DA1E6B"/>
    <w:rsid w:val="00DB505B"/>
    <w:rsid w:val="00DC029A"/>
    <w:rsid w:val="00DD284C"/>
    <w:rsid w:val="00DD3B47"/>
    <w:rsid w:val="00E01236"/>
    <w:rsid w:val="00E01493"/>
    <w:rsid w:val="00E04418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5A0F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2754"/>
    <w:rsid w:val="00FA48F4"/>
    <w:rsid w:val="00FA5FEE"/>
    <w:rsid w:val="00FA62CB"/>
    <w:rsid w:val="00FA6AAF"/>
    <w:rsid w:val="00FA6AF4"/>
    <w:rsid w:val="00FB00A8"/>
    <w:rsid w:val="00FB03FE"/>
    <w:rsid w:val="00FB5930"/>
    <w:rsid w:val="00FB6DF0"/>
    <w:rsid w:val="00FD6201"/>
    <w:rsid w:val="00FE198C"/>
    <w:rsid w:val="00FE4945"/>
    <w:rsid w:val="00FE5496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9C6CDE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8FD2-04BD-45BF-B9BF-0A0C244E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Simone Grosso</cp:lastModifiedBy>
  <cp:revision>30</cp:revision>
  <cp:lastPrinted>2019-01-07T12:28:00Z</cp:lastPrinted>
  <dcterms:created xsi:type="dcterms:W3CDTF">2017-04-24T09:35:00Z</dcterms:created>
  <dcterms:modified xsi:type="dcterms:W3CDTF">2020-10-30T08:16:00Z</dcterms:modified>
</cp:coreProperties>
</file>